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601" w:rsidRDefault="00DC5601" w:rsidP="00FA3B39">
      <w:pPr>
        <w:ind w:right="100"/>
        <w:rPr>
          <w:rFonts w:ascii="Arial" w:hAnsi="Arial" w:cs="Arial"/>
          <w:b/>
          <w:sz w:val="48"/>
          <w:szCs w:val="48"/>
        </w:rPr>
      </w:pPr>
    </w:p>
    <w:p w:rsidR="00A4348C" w:rsidRDefault="006357CE" w:rsidP="00A4348C">
      <w:pPr>
        <w:ind w:right="100"/>
        <w:jc w:val="center"/>
        <w:rPr>
          <w:rFonts w:ascii="Arial" w:hAnsi="Arial" w:cs="Arial"/>
          <w:b/>
          <w:sz w:val="48"/>
          <w:szCs w:val="48"/>
        </w:rPr>
      </w:pPr>
      <w:r w:rsidRPr="00155422">
        <w:rPr>
          <w:rFonts w:ascii="Arial" w:hAnsi="Arial" w:cs="Arial"/>
          <w:b/>
          <w:noProof/>
          <w:sz w:val="48"/>
          <w:szCs w:val="48"/>
          <w:lang w:val="en-US"/>
        </w:rPr>
        <w:drawing>
          <wp:inline distT="0" distB="0" distL="0" distR="0">
            <wp:extent cx="4019550" cy="1242060"/>
            <wp:effectExtent l="0" t="0" r="0" b="0"/>
            <wp:docPr id="1" name="Picture 1" descr="hps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s logo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0" cy="1242060"/>
                    </a:xfrm>
                    <a:prstGeom prst="rect">
                      <a:avLst/>
                    </a:prstGeom>
                    <a:noFill/>
                    <a:ln>
                      <a:noFill/>
                    </a:ln>
                  </pic:spPr>
                </pic:pic>
              </a:graphicData>
            </a:graphic>
          </wp:inline>
        </w:drawing>
      </w:r>
    </w:p>
    <w:p w:rsidR="00A4348C" w:rsidRDefault="00A4348C" w:rsidP="00A4348C">
      <w:pPr>
        <w:ind w:right="100"/>
        <w:jc w:val="center"/>
        <w:rPr>
          <w:rFonts w:ascii="Arial" w:hAnsi="Arial" w:cs="Arial"/>
          <w:b/>
          <w:sz w:val="48"/>
          <w:szCs w:val="48"/>
        </w:rPr>
      </w:pPr>
      <w:bookmarkStart w:id="0" w:name="_GoBack"/>
      <w:bookmarkEnd w:id="0"/>
    </w:p>
    <w:p w:rsidR="00FA3B39" w:rsidRDefault="00FA3B39" w:rsidP="00A4348C">
      <w:pPr>
        <w:ind w:right="100"/>
        <w:jc w:val="center"/>
        <w:rPr>
          <w:rFonts w:ascii="Arial" w:hAnsi="Arial" w:cs="Arial"/>
          <w:b/>
          <w:sz w:val="48"/>
          <w:szCs w:val="48"/>
        </w:rPr>
      </w:pPr>
    </w:p>
    <w:p w:rsidR="009B1DDC" w:rsidRPr="00C90F15" w:rsidRDefault="009B1DDC" w:rsidP="009B1DDC">
      <w:pPr>
        <w:ind w:right="100"/>
        <w:jc w:val="center"/>
        <w:rPr>
          <w:rFonts w:ascii="Century Schoolbook" w:hAnsi="Century Schoolbook" w:cs="Arial"/>
          <w:sz w:val="48"/>
          <w:szCs w:val="48"/>
        </w:rPr>
      </w:pPr>
      <w:r w:rsidRPr="007C44CF">
        <w:rPr>
          <w:rFonts w:ascii="Century Schoolbook" w:hAnsi="Century Schoolbook" w:cs="Arial"/>
          <w:b/>
          <w:i/>
          <w:sz w:val="48"/>
          <w:szCs w:val="48"/>
        </w:rPr>
        <w:t xml:space="preserve">HPS </w:t>
      </w:r>
      <w:r w:rsidR="00D15AD8">
        <w:rPr>
          <w:rFonts w:ascii="Century Schoolbook" w:hAnsi="Century Schoolbook" w:cs="Arial"/>
          <w:b/>
          <w:i/>
          <w:sz w:val="48"/>
          <w:szCs w:val="48"/>
        </w:rPr>
        <w:t>M</w:t>
      </w:r>
      <w:r w:rsidR="00D15AD8" w:rsidRPr="00D15AD8">
        <w:rPr>
          <w:rFonts w:ascii="Century Schoolbook" w:hAnsi="Century Schoolbook" w:cs="Arial"/>
          <w:b/>
          <w:i/>
          <w:smallCaps/>
          <w:sz w:val="48"/>
          <w:szCs w:val="48"/>
        </w:rPr>
        <w:t>illennium</w:t>
      </w:r>
      <w:r w:rsidRPr="00775FAE">
        <w:rPr>
          <w:rFonts w:ascii="Arial" w:hAnsi="Arial" w:cs="Arial"/>
          <w:b/>
          <w:sz w:val="44"/>
          <w:szCs w:val="44"/>
          <w:vertAlign w:val="superscript"/>
        </w:rPr>
        <w:t>™</w:t>
      </w:r>
      <w:r w:rsidR="00A41C3A">
        <w:rPr>
          <w:rFonts w:ascii="Arial" w:hAnsi="Arial" w:cs="Arial"/>
          <w:b/>
          <w:sz w:val="44"/>
          <w:szCs w:val="44"/>
          <w:vertAlign w:val="superscript"/>
        </w:rPr>
        <w:t xml:space="preserve"> </w:t>
      </w:r>
      <w:r w:rsidR="00A41C3A" w:rsidRPr="00A41C3A">
        <w:rPr>
          <w:rFonts w:ascii="Arial" w:hAnsi="Arial" w:cs="Arial"/>
          <w:b/>
          <w:sz w:val="44"/>
          <w:szCs w:val="44"/>
        </w:rPr>
        <w:t>G</w:t>
      </w:r>
    </w:p>
    <w:p w:rsidR="009B1DDC" w:rsidRDefault="009B1DDC" w:rsidP="00A4348C">
      <w:pPr>
        <w:ind w:right="100"/>
        <w:jc w:val="center"/>
        <w:rPr>
          <w:rFonts w:ascii="Arial" w:hAnsi="Arial" w:cs="Arial"/>
          <w:b/>
          <w:sz w:val="48"/>
          <w:szCs w:val="48"/>
        </w:rPr>
      </w:pPr>
    </w:p>
    <w:p w:rsidR="007F2A56" w:rsidRDefault="00E82072" w:rsidP="00A4348C">
      <w:pPr>
        <w:ind w:right="100"/>
        <w:jc w:val="center"/>
        <w:rPr>
          <w:rFonts w:ascii="Arial" w:hAnsi="Arial" w:cs="Arial"/>
          <w:b/>
          <w:sz w:val="48"/>
          <w:szCs w:val="48"/>
        </w:rPr>
      </w:pPr>
      <w:r>
        <w:rPr>
          <w:rFonts w:ascii="Arial" w:hAnsi="Arial" w:cs="Arial"/>
          <w:b/>
          <w:sz w:val="48"/>
          <w:szCs w:val="48"/>
        </w:rPr>
        <w:t>1.2</w:t>
      </w:r>
      <w:r w:rsidR="007F2A56">
        <w:rPr>
          <w:rFonts w:ascii="Arial" w:hAnsi="Arial" w:cs="Arial"/>
          <w:b/>
          <w:sz w:val="48"/>
          <w:szCs w:val="48"/>
        </w:rPr>
        <w:t xml:space="preserve">kV </w:t>
      </w:r>
      <w:r>
        <w:rPr>
          <w:rFonts w:ascii="Arial" w:hAnsi="Arial" w:cs="Arial"/>
          <w:b/>
          <w:sz w:val="48"/>
          <w:szCs w:val="48"/>
        </w:rPr>
        <w:t>t</w:t>
      </w:r>
      <w:r w:rsidR="007C05AD">
        <w:rPr>
          <w:rFonts w:ascii="Arial" w:hAnsi="Arial" w:cs="Arial"/>
          <w:b/>
          <w:sz w:val="48"/>
          <w:szCs w:val="48"/>
        </w:rPr>
        <w:t>o</w:t>
      </w:r>
      <w:r w:rsidR="007F2A56">
        <w:rPr>
          <w:rFonts w:ascii="Arial" w:hAnsi="Arial" w:cs="Arial"/>
          <w:b/>
          <w:sz w:val="48"/>
          <w:szCs w:val="48"/>
        </w:rPr>
        <w:t xml:space="preserve"> 5kV</w:t>
      </w:r>
      <w:r w:rsidR="000366AD">
        <w:rPr>
          <w:rFonts w:ascii="Arial" w:hAnsi="Arial" w:cs="Arial"/>
          <w:b/>
          <w:sz w:val="48"/>
          <w:szCs w:val="48"/>
        </w:rPr>
        <w:t xml:space="preserve"> </w:t>
      </w:r>
      <w:r w:rsidR="007C05AD">
        <w:rPr>
          <w:rFonts w:ascii="Arial" w:hAnsi="Arial" w:cs="Arial"/>
          <w:b/>
          <w:sz w:val="48"/>
          <w:szCs w:val="48"/>
        </w:rPr>
        <w:t xml:space="preserve">Class </w:t>
      </w:r>
      <w:r w:rsidR="000366AD">
        <w:rPr>
          <w:rFonts w:ascii="Arial" w:hAnsi="Arial" w:cs="Arial"/>
          <w:b/>
          <w:sz w:val="48"/>
          <w:szCs w:val="48"/>
        </w:rPr>
        <w:t>General Purpose</w:t>
      </w:r>
    </w:p>
    <w:p w:rsidR="007C05AD" w:rsidRDefault="00210563" w:rsidP="000153AD">
      <w:pPr>
        <w:ind w:right="100"/>
        <w:jc w:val="center"/>
        <w:rPr>
          <w:rFonts w:ascii="Arial" w:hAnsi="Arial" w:cs="Arial"/>
          <w:b/>
          <w:sz w:val="48"/>
          <w:szCs w:val="48"/>
        </w:rPr>
      </w:pPr>
      <w:r>
        <w:rPr>
          <w:rFonts w:ascii="Arial" w:hAnsi="Arial" w:cs="Arial"/>
          <w:b/>
          <w:sz w:val="48"/>
          <w:szCs w:val="48"/>
        </w:rPr>
        <w:t xml:space="preserve">Energy Efficient </w:t>
      </w:r>
      <w:r w:rsidR="007C05AD">
        <w:rPr>
          <w:rFonts w:ascii="Arial" w:hAnsi="Arial" w:cs="Arial"/>
          <w:b/>
          <w:sz w:val="48"/>
          <w:szCs w:val="48"/>
        </w:rPr>
        <w:t xml:space="preserve">Dry-Type </w:t>
      </w:r>
      <w:r w:rsidR="006A1738">
        <w:rPr>
          <w:rFonts w:ascii="Arial" w:hAnsi="Arial" w:cs="Arial"/>
          <w:b/>
          <w:sz w:val="48"/>
          <w:szCs w:val="48"/>
        </w:rPr>
        <w:t>Medium Voltage</w:t>
      </w:r>
    </w:p>
    <w:p w:rsidR="00FA3B39" w:rsidRPr="00A4348C" w:rsidRDefault="00FA3B39" w:rsidP="000153AD">
      <w:pPr>
        <w:ind w:right="100"/>
        <w:jc w:val="center"/>
        <w:rPr>
          <w:rFonts w:ascii="Arial" w:hAnsi="Arial" w:cs="Arial"/>
          <w:b/>
          <w:sz w:val="48"/>
          <w:szCs w:val="48"/>
        </w:rPr>
      </w:pPr>
      <w:r w:rsidRPr="00A4348C">
        <w:rPr>
          <w:rFonts w:ascii="Arial" w:hAnsi="Arial" w:cs="Arial"/>
          <w:b/>
          <w:sz w:val="48"/>
          <w:szCs w:val="48"/>
        </w:rPr>
        <w:t>Distribution Transformer</w:t>
      </w:r>
    </w:p>
    <w:p w:rsidR="00FA3B39" w:rsidRDefault="00FA3B39" w:rsidP="00FA3B39">
      <w:pPr>
        <w:ind w:right="100"/>
        <w:jc w:val="center"/>
        <w:rPr>
          <w:rFonts w:ascii="Arial" w:hAnsi="Arial" w:cs="Arial"/>
          <w:b/>
          <w:sz w:val="48"/>
          <w:szCs w:val="48"/>
        </w:rPr>
      </w:pPr>
      <w:r w:rsidRPr="00A4348C">
        <w:rPr>
          <w:rFonts w:ascii="Arial" w:hAnsi="Arial" w:cs="Arial"/>
          <w:b/>
          <w:sz w:val="48"/>
          <w:szCs w:val="48"/>
        </w:rPr>
        <w:t>Typical Specification</w:t>
      </w:r>
    </w:p>
    <w:p w:rsidR="00FA3B39" w:rsidRDefault="00FA3B39" w:rsidP="00FA3B39">
      <w:pPr>
        <w:ind w:right="100"/>
        <w:jc w:val="center"/>
        <w:rPr>
          <w:rFonts w:ascii="Arial" w:hAnsi="Arial" w:cs="Arial"/>
          <w:b/>
          <w:sz w:val="48"/>
          <w:szCs w:val="48"/>
        </w:rPr>
      </w:pPr>
    </w:p>
    <w:p w:rsidR="0065024A" w:rsidRDefault="0065024A" w:rsidP="00FA3B39">
      <w:pPr>
        <w:ind w:right="100"/>
        <w:rPr>
          <w:rFonts w:ascii="Arial" w:hAnsi="Arial" w:cs="Arial"/>
          <w:b/>
          <w:sz w:val="48"/>
          <w:szCs w:val="48"/>
        </w:rPr>
      </w:pPr>
    </w:p>
    <w:p w:rsidR="0065024A" w:rsidRDefault="0065024A" w:rsidP="00A4348C">
      <w:pPr>
        <w:ind w:right="100"/>
        <w:jc w:val="center"/>
        <w:rPr>
          <w:rFonts w:ascii="Arial" w:hAnsi="Arial" w:cs="Arial"/>
          <w:b/>
          <w:sz w:val="48"/>
          <w:szCs w:val="48"/>
        </w:rPr>
      </w:pPr>
    </w:p>
    <w:p w:rsidR="002E75A6" w:rsidRDefault="002E75A6" w:rsidP="00A4348C">
      <w:pPr>
        <w:ind w:left="720" w:right="100" w:firstLine="720"/>
        <w:rPr>
          <w:rFonts w:ascii="Arial" w:hAnsi="Arial" w:cs="Arial"/>
          <w:b/>
          <w:sz w:val="36"/>
          <w:szCs w:val="36"/>
        </w:rPr>
      </w:pPr>
    </w:p>
    <w:p w:rsidR="0058093D" w:rsidRDefault="0058093D" w:rsidP="00A4348C">
      <w:pPr>
        <w:ind w:left="720" w:right="100" w:firstLine="720"/>
        <w:rPr>
          <w:rFonts w:ascii="Arial" w:hAnsi="Arial" w:cs="Arial"/>
          <w:b/>
          <w:sz w:val="36"/>
          <w:szCs w:val="36"/>
          <w:u w:val="single"/>
        </w:rPr>
        <w:sectPr w:rsidR="0058093D" w:rsidSect="00DC5601">
          <w:footerReference w:type="even" r:id="rId12"/>
          <w:footerReference w:type="default" r:id="rId13"/>
          <w:pgSz w:w="12240" w:h="15840" w:code="1"/>
          <w:pgMar w:top="720" w:right="1080" w:bottom="360" w:left="1080" w:header="288" w:footer="360" w:gutter="0"/>
          <w:cols w:space="720"/>
          <w:docGrid w:linePitch="360"/>
        </w:sectPr>
      </w:pPr>
    </w:p>
    <w:p w:rsidR="00A4348C" w:rsidRDefault="00A4348C" w:rsidP="0058093D">
      <w:pPr>
        <w:ind w:right="100"/>
        <w:jc w:val="center"/>
        <w:rPr>
          <w:rFonts w:ascii="Arial" w:hAnsi="Arial" w:cs="Arial"/>
          <w:b/>
          <w:sz w:val="28"/>
          <w:szCs w:val="28"/>
        </w:rPr>
      </w:pPr>
      <w:smartTag w:uri="urn:schemas-microsoft-com:office:smarttags" w:element="place">
        <w:smartTag w:uri="urn:schemas-microsoft-com:office:smarttags" w:element="country-region">
          <w:r w:rsidRPr="00A4348C">
            <w:rPr>
              <w:rFonts w:ascii="Arial" w:hAnsi="Arial" w:cs="Arial"/>
              <w:b/>
              <w:sz w:val="36"/>
              <w:szCs w:val="36"/>
              <w:u w:val="single"/>
            </w:rPr>
            <w:t>Canada</w:t>
          </w:r>
        </w:smartTag>
      </w:smartTag>
    </w:p>
    <w:p w:rsidR="002E75A6" w:rsidRPr="002E75A6" w:rsidRDefault="002E75A6" w:rsidP="0058093D">
      <w:pPr>
        <w:ind w:left="720" w:right="100" w:firstLine="720"/>
        <w:jc w:val="center"/>
        <w:rPr>
          <w:rFonts w:ascii="Arial" w:hAnsi="Arial" w:cs="Arial"/>
          <w:b/>
          <w:sz w:val="28"/>
          <w:szCs w:val="28"/>
        </w:rPr>
      </w:pPr>
    </w:p>
    <w:p w:rsidR="002E75A6" w:rsidRDefault="00A4348C" w:rsidP="0058093D">
      <w:pPr>
        <w:ind w:right="100"/>
        <w:jc w:val="center"/>
        <w:rPr>
          <w:rFonts w:ascii="Arial" w:hAnsi="Arial" w:cs="Arial"/>
          <w:sz w:val="28"/>
          <w:szCs w:val="28"/>
        </w:rPr>
      </w:pPr>
      <w:smartTag w:uri="urn:schemas-microsoft-com:office:smarttags" w:element="Street">
        <w:smartTag w:uri="urn:schemas-microsoft-com:office:smarttags" w:element="address">
          <w:r w:rsidRPr="00A4348C">
            <w:rPr>
              <w:rFonts w:ascii="Arial" w:hAnsi="Arial" w:cs="Arial"/>
              <w:sz w:val="28"/>
              <w:szCs w:val="28"/>
            </w:rPr>
            <w:t xml:space="preserve">595 Southgate </w:t>
          </w:r>
          <w:r w:rsidR="002E75A6">
            <w:rPr>
              <w:rFonts w:ascii="Arial" w:hAnsi="Arial" w:cs="Arial"/>
              <w:sz w:val="28"/>
              <w:szCs w:val="28"/>
            </w:rPr>
            <w:t>Drive</w:t>
          </w:r>
        </w:smartTag>
      </w:smartTag>
    </w:p>
    <w:p w:rsidR="002E75A6" w:rsidRDefault="00A4348C" w:rsidP="0058093D">
      <w:pPr>
        <w:ind w:right="100"/>
        <w:jc w:val="center"/>
        <w:rPr>
          <w:rFonts w:ascii="Arial" w:hAnsi="Arial" w:cs="Arial"/>
          <w:sz w:val="28"/>
          <w:szCs w:val="28"/>
        </w:rPr>
      </w:pPr>
      <w:smartTag w:uri="urn:schemas-microsoft-com:office:smarttags" w:element="place">
        <w:smartTag w:uri="urn:schemas-microsoft-com:office:smarttags" w:element="City">
          <w:r>
            <w:rPr>
              <w:rFonts w:ascii="Arial" w:hAnsi="Arial" w:cs="Arial"/>
              <w:sz w:val="28"/>
              <w:szCs w:val="28"/>
            </w:rPr>
            <w:t>Guelph</w:t>
          </w:r>
        </w:smartTag>
        <w:r>
          <w:rPr>
            <w:rFonts w:ascii="Arial" w:hAnsi="Arial" w:cs="Arial"/>
            <w:sz w:val="28"/>
            <w:szCs w:val="28"/>
          </w:rPr>
          <w:t xml:space="preserve">, </w:t>
        </w:r>
        <w:smartTag w:uri="urn:schemas-microsoft-com:office:smarttags" w:element="State">
          <w:r>
            <w:rPr>
              <w:rFonts w:ascii="Arial" w:hAnsi="Arial" w:cs="Arial"/>
              <w:sz w:val="28"/>
              <w:szCs w:val="28"/>
            </w:rPr>
            <w:t>Ontario</w:t>
          </w:r>
        </w:smartTag>
      </w:smartTag>
    </w:p>
    <w:p w:rsidR="00A4348C" w:rsidRDefault="002E75A6" w:rsidP="0058093D">
      <w:pPr>
        <w:ind w:right="100"/>
        <w:jc w:val="center"/>
        <w:rPr>
          <w:rFonts w:ascii="Arial" w:hAnsi="Arial" w:cs="Arial"/>
          <w:sz w:val="28"/>
          <w:szCs w:val="28"/>
        </w:rPr>
      </w:pPr>
      <w:r>
        <w:rPr>
          <w:rFonts w:ascii="Arial" w:hAnsi="Arial" w:cs="Arial"/>
          <w:sz w:val="28"/>
          <w:szCs w:val="28"/>
        </w:rPr>
        <w:t>N1G 3W6</w:t>
      </w:r>
    </w:p>
    <w:p w:rsidR="002E75A6" w:rsidRDefault="0058093D" w:rsidP="0058093D">
      <w:pPr>
        <w:ind w:right="100"/>
        <w:jc w:val="center"/>
        <w:rPr>
          <w:rFonts w:ascii="Arial" w:hAnsi="Arial" w:cs="Arial"/>
          <w:b/>
          <w:sz w:val="36"/>
          <w:szCs w:val="36"/>
          <w:u w:val="single"/>
        </w:rPr>
      </w:pPr>
      <w:r>
        <w:rPr>
          <w:rFonts w:ascii="Arial" w:hAnsi="Arial" w:cs="Arial"/>
          <w:sz w:val="28"/>
          <w:szCs w:val="28"/>
        </w:rPr>
        <w:t>Phone: 1-888-798-8882</w:t>
      </w:r>
    </w:p>
    <w:p w:rsidR="002E75A6" w:rsidRDefault="0058093D" w:rsidP="0058093D">
      <w:pPr>
        <w:ind w:right="100"/>
        <w:jc w:val="center"/>
        <w:rPr>
          <w:rFonts w:ascii="Arial" w:hAnsi="Arial" w:cs="Arial"/>
          <w:b/>
          <w:sz w:val="36"/>
          <w:szCs w:val="36"/>
          <w:u w:val="single"/>
        </w:rPr>
      </w:pPr>
      <w:r>
        <w:rPr>
          <w:rFonts w:ascii="Arial" w:hAnsi="Arial" w:cs="Arial"/>
          <w:sz w:val="28"/>
          <w:szCs w:val="28"/>
        </w:rPr>
        <w:t>Fax: 1-519-822-9701</w:t>
      </w:r>
    </w:p>
    <w:p w:rsidR="002E75A6" w:rsidRDefault="002E75A6" w:rsidP="0058093D">
      <w:pPr>
        <w:ind w:right="100"/>
        <w:jc w:val="center"/>
        <w:rPr>
          <w:rFonts w:ascii="Arial" w:hAnsi="Arial" w:cs="Arial"/>
          <w:b/>
          <w:sz w:val="36"/>
          <w:szCs w:val="36"/>
        </w:rPr>
      </w:pPr>
      <w:smartTag w:uri="urn:schemas-microsoft-com:office:smarttags" w:element="place">
        <w:smartTag w:uri="urn:schemas-microsoft-com:office:smarttags" w:element="country-region">
          <w:r w:rsidRPr="00A4348C">
            <w:rPr>
              <w:rFonts w:ascii="Arial" w:hAnsi="Arial" w:cs="Arial"/>
              <w:b/>
              <w:sz w:val="36"/>
              <w:szCs w:val="36"/>
              <w:u w:val="single"/>
            </w:rPr>
            <w:t>United States</w:t>
          </w:r>
        </w:smartTag>
      </w:smartTag>
    </w:p>
    <w:p w:rsidR="0058093D" w:rsidRDefault="0058093D" w:rsidP="0058093D">
      <w:pPr>
        <w:ind w:right="100"/>
        <w:jc w:val="center"/>
        <w:rPr>
          <w:rFonts w:ascii="Arial" w:hAnsi="Arial" w:cs="Arial"/>
          <w:sz w:val="28"/>
          <w:szCs w:val="28"/>
        </w:rPr>
      </w:pPr>
    </w:p>
    <w:p w:rsidR="002E75A6" w:rsidRDefault="002E75A6" w:rsidP="0058093D">
      <w:pPr>
        <w:ind w:right="100"/>
        <w:jc w:val="center"/>
        <w:rPr>
          <w:rFonts w:ascii="Arial" w:hAnsi="Arial" w:cs="Arial"/>
          <w:sz w:val="28"/>
          <w:szCs w:val="28"/>
        </w:rPr>
      </w:pPr>
      <w:smartTag w:uri="urn:schemas-microsoft-com:office:smarttags" w:element="Street">
        <w:smartTag w:uri="urn:schemas-microsoft-com:office:smarttags" w:element="address">
          <w:r>
            <w:rPr>
              <w:rFonts w:ascii="Arial" w:hAnsi="Arial" w:cs="Arial"/>
              <w:sz w:val="28"/>
              <w:szCs w:val="28"/>
            </w:rPr>
            <w:t>1100 Lake Street</w:t>
          </w:r>
        </w:smartTag>
      </w:smartTag>
    </w:p>
    <w:p w:rsidR="002E75A6" w:rsidRDefault="002E75A6" w:rsidP="0058093D">
      <w:pPr>
        <w:ind w:right="100"/>
        <w:jc w:val="center"/>
        <w:rPr>
          <w:rFonts w:ascii="Arial" w:hAnsi="Arial" w:cs="Arial"/>
          <w:sz w:val="28"/>
          <w:szCs w:val="28"/>
        </w:rPr>
      </w:pPr>
      <w:smartTag w:uri="urn:schemas-microsoft-com:office:smarttags" w:element="place">
        <w:smartTag w:uri="urn:schemas-microsoft-com:office:smarttags" w:element="City">
          <w:r>
            <w:rPr>
              <w:rFonts w:ascii="Arial" w:hAnsi="Arial" w:cs="Arial"/>
              <w:sz w:val="28"/>
              <w:szCs w:val="28"/>
            </w:rPr>
            <w:t>Baraboo</w:t>
          </w:r>
        </w:smartTag>
        <w:r>
          <w:rPr>
            <w:rFonts w:ascii="Arial" w:hAnsi="Arial" w:cs="Arial"/>
            <w:sz w:val="28"/>
            <w:szCs w:val="28"/>
          </w:rPr>
          <w:t xml:space="preserve">, </w:t>
        </w:r>
        <w:smartTag w:uri="urn:schemas-microsoft-com:office:smarttags" w:element="State">
          <w:r>
            <w:rPr>
              <w:rFonts w:ascii="Arial" w:hAnsi="Arial" w:cs="Arial"/>
              <w:sz w:val="28"/>
              <w:szCs w:val="28"/>
            </w:rPr>
            <w:t>Wisconsin</w:t>
          </w:r>
        </w:smartTag>
      </w:smartTag>
    </w:p>
    <w:p w:rsidR="002E75A6" w:rsidRPr="00BA509E" w:rsidRDefault="002E75A6" w:rsidP="0058093D">
      <w:pPr>
        <w:ind w:right="100"/>
        <w:jc w:val="center"/>
        <w:rPr>
          <w:rFonts w:ascii="Arial" w:hAnsi="Arial" w:cs="Arial"/>
          <w:sz w:val="28"/>
          <w:szCs w:val="28"/>
          <w:lang w:val="fr-CA"/>
        </w:rPr>
      </w:pPr>
      <w:r w:rsidRPr="00BA509E">
        <w:rPr>
          <w:rFonts w:ascii="Arial" w:hAnsi="Arial" w:cs="Arial"/>
          <w:sz w:val="28"/>
          <w:szCs w:val="28"/>
          <w:lang w:val="fr-CA"/>
        </w:rPr>
        <w:t>53913-2866</w:t>
      </w:r>
    </w:p>
    <w:p w:rsidR="002E75A6" w:rsidRPr="00BA509E" w:rsidRDefault="002E75A6" w:rsidP="0058093D">
      <w:pPr>
        <w:ind w:right="100"/>
        <w:jc w:val="center"/>
        <w:rPr>
          <w:rFonts w:ascii="Arial" w:hAnsi="Arial" w:cs="Arial"/>
          <w:sz w:val="28"/>
          <w:szCs w:val="28"/>
          <w:lang w:val="fr-CA"/>
        </w:rPr>
      </w:pPr>
      <w:r w:rsidRPr="00BA509E">
        <w:rPr>
          <w:rFonts w:ascii="Arial" w:hAnsi="Arial" w:cs="Arial"/>
          <w:sz w:val="28"/>
          <w:szCs w:val="28"/>
          <w:lang w:val="fr-CA"/>
        </w:rPr>
        <w:t>Phone: 1-866-705-4684</w:t>
      </w:r>
    </w:p>
    <w:p w:rsidR="002E75A6" w:rsidRPr="00BA509E" w:rsidRDefault="002E75A6" w:rsidP="0058093D">
      <w:pPr>
        <w:ind w:right="100"/>
        <w:jc w:val="center"/>
        <w:rPr>
          <w:rFonts w:ascii="Arial" w:hAnsi="Arial" w:cs="Arial"/>
          <w:sz w:val="28"/>
          <w:szCs w:val="28"/>
          <w:lang w:val="fr-CA"/>
        </w:rPr>
      </w:pPr>
      <w:r w:rsidRPr="00BA509E">
        <w:rPr>
          <w:rFonts w:ascii="Arial" w:hAnsi="Arial" w:cs="Arial"/>
          <w:sz w:val="28"/>
          <w:szCs w:val="28"/>
          <w:lang w:val="fr-CA"/>
        </w:rPr>
        <w:t>Fax: 1-608-356-2452</w:t>
      </w:r>
    </w:p>
    <w:p w:rsidR="002E75A6" w:rsidRPr="00BA509E" w:rsidRDefault="002E75A6" w:rsidP="002E75A6">
      <w:pPr>
        <w:ind w:right="100"/>
        <w:jc w:val="both"/>
        <w:rPr>
          <w:rFonts w:ascii="Arial" w:hAnsi="Arial" w:cs="Arial"/>
          <w:sz w:val="28"/>
          <w:szCs w:val="28"/>
          <w:lang w:val="fr-CA"/>
        </w:rPr>
        <w:sectPr w:rsidR="002E75A6" w:rsidRPr="00BA509E" w:rsidSect="002E75A6">
          <w:type w:val="continuous"/>
          <w:pgSz w:w="12240" w:h="15840" w:code="1"/>
          <w:pgMar w:top="720" w:right="1080" w:bottom="360" w:left="1080" w:header="576" w:footer="144" w:gutter="0"/>
          <w:cols w:num="2" w:space="720" w:equalWidth="0">
            <w:col w:w="4680" w:space="720"/>
            <w:col w:w="4680"/>
          </w:cols>
          <w:docGrid w:linePitch="360"/>
        </w:sectPr>
      </w:pPr>
    </w:p>
    <w:p w:rsidR="002E75A6" w:rsidRPr="00BA509E" w:rsidRDefault="002E75A6" w:rsidP="002E75A6">
      <w:pPr>
        <w:ind w:right="100"/>
        <w:jc w:val="both"/>
        <w:rPr>
          <w:rFonts w:ascii="Arial" w:hAnsi="Arial" w:cs="Arial"/>
          <w:sz w:val="28"/>
          <w:szCs w:val="28"/>
          <w:lang w:val="fr-CA"/>
        </w:rPr>
      </w:pPr>
    </w:p>
    <w:p w:rsidR="002E75A6" w:rsidRPr="00BA509E" w:rsidRDefault="002E75A6" w:rsidP="0058093D">
      <w:pPr>
        <w:ind w:right="100"/>
        <w:jc w:val="center"/>
        <w:rPr>
          <w:rFonts w:ascii="Arial" w:hAnsi="Arial" w:cs="Arial"/>
          <w:sz w:val="28"/>
          <w:szCs w:val="28"/>
          <w:lang w:val="fr-CA"/>
        </w:rPr>
      </w:pPr>
      <w:r w:rsidRPr="00BA509E">
        <w:rPr>
          <w:rFonts w:ascii="Arial" w:hAnsi="Arial" w:cs="Arial"/>
          <w:sz w:val="28"/>
          <w:szCs w:val="28"/>
          <w:lang w:val="fr-CA"/>
        </w:rPr>
        <w:t>E-</w:t>
      </w:r>
      <w:r w:rsidR="0058093D" w:rsidRPr="00BA509E">
        <w:rPr>
          <w:rFonts w:ascii="Arial" w:hAnsi="Arial" w:cs="Arial"/>
          <w:sz w:val="28"/>
          <w:szCs w:val="28"/>
          <w:lang w:val="fr-CA"/>
        </w:rPr>
        <w:t>m</w:t>
      </w:r>
      <w:r w:rsidRPr="00BA509E">
        <w:rPr>
          <w:rFonts w:ascii="Arial" w:hAnsi="Arial" w:cs="Arial"/>
          <w:sz w:val="28"/>
          <w:szCs w:val="28"/>
          <w:lang w:val="fr-CA"/>
        </w:rPr>
        <w:t>ail: sales@hammondpowersolutions.com</w:t>
      </w:r>
    </w:p>
    <w:p w:rsidR="0058093D" w:rsidRPr="00BA509E" w:rsidRDefault="0058093D" w:rsidP="0058093D">
      <w:pPr>
        <w:ind w:right="100"/>
        <w:jc w:val="center"/>
        <w:rPr>
          <w:rFonts w:ascii="Arial" w:hAnsi="Arial" w:cs="Arial"/>
          <w:sz w:val="28"/>
          <w:szCs w:val="28"/>
          <w:lang w:val="fr-CA"/>
        </w:rPr>
      </w:pPr>
    </w:p>
    <w:p w:rsidR="0065024A" w:rsidRPr="00BA509E" w:rsidRDefault="0065024A" w:rsidP="0058093D">
      <w:pPr>
        <w:ind w:right="100"/>
        <w:jc w:val="center"/>
        <w:rPr>
          <w:rFonts w:ascii="Arial" w:hAnsi="Arial" w:cs="Arial"/>
          <w:sz w:val="28"/>
          <w:szCs w:val="28"/>
          <w:lang w:val="fr-CA"/>
        </w:rPr>
      </w:pPr>
    </w:p>
    <w:p w:rsidR="00DC5601" w:rsidRPr="00BA509E" w:rsidRDefault="00DC5601" w:rsidP="0058093D">
      <w:pPr>
        <w:ind w:right="100"/>
        <w:jc w:val="center"/>
        <w:rPr>
          <w:rFonts w:ascii="Arial" w:hAnsi="Arial" w:cs="Arial"/>
          <w:sz w:val="28"/>
          <w:szCs w:val="28"/>
          <w:lang w:val="fr-CA"/>
        </w:rPr>
      </w:pPr>
    </w:p>
    <w:p w:rsidR="002E75A6" w:rsidRPr="0058093D" w:rsidRDefault="002E75A6" w:rsidP="0058093D">
      <w:pPr>
        <w:ind w:right="100"/>
        <w:jc w:val="center"/>
        <w:rPr>
          <w:rFonts w:ascii="Arial" w:hAnsi="Arial" w:cs="Arial"/>
          <w:b/>
          <w:sz w:val="36"/>
          <w:szCs w:val="36"/>
        </w:rPr>
      </w:pPr>
      <w:r w:rsidRPr="0058093D">
        <w:rPr>
          <w:rFonts w:ascii="Arial" w:hAnsi="Arial" w:cs="Arial"/>
          <w:b/>
          <w:sz w:val="36"/>
          <w:szCs w:val="36"/>
        </w:rPr>
        <w:t>www.hammondpowersolutions.com</w:t>
      </w:r>
    </w:p>
    <w:p w:rsidR="00A4348C" w:rsidRDefault="00A4348C" w:rsidP="00A81EA0">
      <w:pPr>
        <w:ind w:right="100"/>
        <w:jc w:val="both"/>
        <w:rPr>
          <w:rFonts w:ascii="Arial" w:hAnsi="Arial" w:cs="Arial"/>
          <w:b/>
          <w:sz w:val="36"/>
          <w:szCs w:val="36"/>
        </w:rPr>
      </w:pPr>
    </w:p>
    <w:p w:rsidR="004F0741" w:rsidRDefault="004F0741" w:rsidP="00F6433A">
      <w:pPr>
        <w:ind w:left="1080"/>
        <w:rPr>
          <w:rFonts w:ascii="Arial" w:hAnsi="Arial" w:cs="Arial"/>
          <w:b/>
          <w:sz w:val="20"/>
          <w:szCs w:val="20"/>
          <w:u w:val="single"/>
        </w:rPr>
      </w:pPr>
    </w:p>
    <w:p w:rsidR="00155422" w:rsidRDefault="00155422" w:rsidP="00F6433A">
      <w:pPr>
        <w:ind w:left="1080"/>
        <w:rPr>
          <w:rFonts w:ascii="Arial" w:hAnsi="Arial" w:cs="Arial"/>
          <w:b/>
          <w:sz w:val="20"/>
          <w:szCs w:val="20"/>
          <w:u w:val="single"/>
        </w:rPr>
      </w:pPr>
    </w:p>
    <w:p w:rsidR="00155422" w:rsidRDefault="00155422" w:rsidP="00F6433A">
      <w:pPr>
        <w:ind w:left="1080"/>
        <w:rPr>
          <w:rFonts w:ascii="Arial" w:hAnsi="Arial" w:cs="Arial"/>
          <w:b/>
          <w:sz w:val="20"/>
          <w:szCs w:val="20"/>
          <w:u w:val="single"/>
        </w:rPr>
      </w:pPr>
    </w:p>
    <w:p w:rsidR="00F6433A" w:rsidRDefault="00F6433A" w:rsidP="00F6433A">
      <w:pPr>
        <w:numPr>
          <w:ilvl w:val="0"/>
          <w:numId w:val="11"/>
        </w:numPr>
        <w:ind w:right="100"/>
        <w:jc w:val="both"/>
        <w:rPr>
          <w:rFonts w:ascii="Arial" w:hAnsi="Arial" w:cs="Arial"/>
          <w:b/>
          <w:sz w:val="20"/>
          <w:szCs w:val="20"/>
          <w:u w:val="single"/>
        </w:rPr>
      </w:pPr>
      <w:r w:rsidRPr="00AB2315">
        <w:rPr>
          <w:rFonts w:ascii="Arial" w:hAnsi="Arial" w:cs="Arial"/>
          <w:b/>
          <w:sz w:val="20"/>
          <w:szCs w:val="20"/>
          <w:u w:val="single"/>
        </w:rPr>
        <w:lastRenderedPageBreak/>
        <w:t>GENERAL</w:t>
      </w:r>
    </w:p>
    <w:p w:rsidR="00F6433A" w:rsidRDefault="00F6433A" w:rsidP="00F6433A">
      <w:pPr>
        <w:ind w:right="100"/>
        <w:jc w:val="both"/>
        <w:rPr>
          <w:rFonts w:ascii="Arial" w:hAnsi="Arial" w:cs="Arial"/>
          <w:b/>
          <w:sz w:val="20"/>
          <w:szCs w:val="20"/>
          <w:u w:val="single"/>
        </w:rPr>
      </w:pPr>
    </w:p>
    <w:p w:rsidR="00F6433A" w:rsidRPr="00DC1B42" w:rsidRDefault="00F6433A" w:rsidP="00F6433A">
      <w:pPr>
        <w:numPr>
          <w:ilvl w:val="1"/>
          <w:numId w:val="11"/>
        </w:numPr>
        <w:ind w:right="100"/>
        <w:jc w:val="both"/>
        <w:rPr>
          <w:rFonts w:ascii="Arial" w:hAnsi="Arial" w:cs="Arial"/>
          <w:sz w:val="20"/>
          <w:szCs w:val="20"/>
        </w:rPr>
      </w:pPr>
      <w:r w:rsidRPr="00DC1B42">
        <w:rPr>
          <w:rFonts w:ascii="Arial" w:hAnsi="Arial" w:cs="Arial"/>
          <w:sz w:val="20"/>
          <w:szCs w:val="20"/>
        </w:rPr>
        <w:t>SCOPE</w:t>
      </w:r>
    </w:p>
    <w:p w:rsidR="00F6433A" w:rsidRPr="00DC1B42" w:rsidRDefault="00F6433A" w:rsidP="00F6433A">
      <w:pPr>
        <w:ind w:left="360" w:right="100"/>
        <w:jc w:val="both"/>
        <w:rPr>
          <w:rFonts w:ascii="Arial" w:hAnsi="Arial" w:cs="Arial"/>
          <w:sz w:val="20"/>
          <w:szCs w:val="20"/>
        </w:rPr>
      </w:pPr>
    </w:p>
    <w:p w:rsidR="009817C5" w:rsidRDefault="00F6433A" w:rsidP="00F6433A">
      <w:pPr>
        <w:numPr>
          <w:ilvl w:val="2"/>
          <w:numId w:val="11"/>
        </w:numPr>
        <w:ind w:right="100"/>
        <w:jc w:val="both"/>
        <w:rPr>
          <w:rFonts w:ascii="Arial" w:hAnsi="Arial" w:cs="Arial"/>
          <w:sz w:val="20"/>
          <w:szCs w:val="20"/>
        </w:rPr>
      </w:pPr>
      <w:r w:rsidRPr="00DC1B42">
        <w:rPr>
          <w:rFonts w:ascii="Arial" w:hAnsi="Arial" w:cs="Arial"/>
          <w:sz w:val="20"/>
          <w:szCs w:val="20"/>
        </w:rPr>
        <w:t>This section defines</w:t>
      </w:r>
      <w:r>
        <w:rPr>
          <w:rFonts w:ascii="Arial" w:hAnsi="Arial" w:cs="Arial"/>
          <w:sz w:val="20"/>
          <w:szCs w:val="20"/>
        </w:rPr>
        <w:t xml:space="preserve"> </w:t>
      </w:r>
      <w:r w:rsidR="00EF58E9">
        <w:rPr>
          <w:rFonts w:ascii="Arial" w:hAnsi="Arial" w:cs="Arial"/>
          <w:sz w:val="20"/>
          <w:szCs w:val="20"/>
        </w:rPr>
        <w:t>dry-</w:t>
      </w:r>
      <w:r w:rsidRPr="00DC1B42">
        <w:rPr>
          <w:rFonts w:ascii="Arial" w:hAnsi="Arial" w:cs="Arial"/>
          <w:sz w:val="20"/>
          <w:szCs w:val="20"/>
        </w:rPr>
        <w:t xml:space="preserve">type, enclosed and ventilated </w:t>
      </w:r>
      <w:r w:rsidR="007D44C6">
        <w:rPr>
          <w:rFonts w:ascii="Arial" w:hAnsi="Arial" w:cs="Arial"/>
          <w:sz w:val="20"/>
          <w:szCs w:val="20"/>
        </w:rPr>
        <w:t xml:space="preserve">energy efficient </w:t>
      </w:r>
      <w:r w:rsidR="00897AD1">
        <w:rPr>
          <w:rFonts w:ascii="Arial" w:hAnsi="Arial" w:cs="Arial"/>
          <w:sz w:val="20"/>
          <w:szCs w:val="20"/>
        </w:rPr>
        <w:t xml:space="preserve">medium voltage </w:t>
      </w:r>
      <w:r w:rsidRPr="00DC1B42">
        <w:rPr>
          <w:rFonts w:ascii="Arial" w:hAnsi="Arial" w:cs="Arial"/>
          <w:sz w:val="20"/>
          <w:szCs w:val="20"/>
        </w:rPr>
        <w:t>transformer as indicated.</w:t>
      </w:r>
    </w:p>
    <w:p w:rsidR="00F709A7" w:rsidRDefault="009817C5" w:rsidP="00F6433A">
      <w:pPr>
        <w:numPr>
          <w:ilvl w:val="2"/>
          <w:numId w:val="11"/>
        </w:numPr>
        <w:ind w:right="100"/>
        <w:jc w:val="both"/>
        <w:rPr>
          <w:rFonts w:ascii="Arial" w:hAnsi="Arial" w:cs="Arial"/>
          <w:sz w:val="20"/>
          <w:szCs w:val="20"/>
        </w:rPr>
      </w:pPr>
      <w:r>
        <w:rPr>
          <w:rFonts w:ascii="Arial" w:hAnsi="Arial" w:cs="Arial"/>
          <w:sz w:val="20"/>
          <w:szCs w:val="20"/>
        </w:rPr>
        <w:t>Transformers shall be designed, constructed and rat</w:t>
      </w:r>
      <w:r w:rsidR="00086762">
        <w:rPr>
          <w:rFonts w:ascii="Arial" w:hAnsi="Arial" w:cs="Arial"/>
          <w:sz w:val="20"/>
          <w:szCs w:val="20"/>
        </w:rPr>
        <w:t xml:space="preserve">ed </w:t>
      </w:r>
      <w:r w:rsidR="00AC1AA3">
        <w:rPr>
          <w:rFonts w:ascii="Arial" w:hAnsi="Arial" w:cs="Arial"/>
          <w:sz w:val="20"/>
          <w:szCs w:val="20"/>
        </w:rPr>
        <w:t xml:space="preserve">(where applicable) </w:t>
      </w:r>
      <w:r w:rsidR="00086762">
        <w:rPr>
          <w:rFonts w:ascii="Arial" w:hAnsi="Arial" w:cs="Arial"/>
          <w:sz w:val="20"/>
          <w:szCs w:val="20"/>
        </w:rPr>
        <w:t xml:space="preserve">in accordance with </w:t>
      </w:r>
      <w:r w:rsidR="009D197D">
        <w:rPr>
          <w:rFonts w:ascii="Arial" w:hAnsi="Arial" w:cs="Arial"/>
          <w:sz w:val="20"/>
          <w:szCs w:val="20"/>
        </w:rPr>
        <w:t>U.S. Department of Energy, Energy Conservation Program for Commercial Equipment; Distribution Transformers Energy Conservation Standa</w:t>
      </w:r>
      <w:r w:rsidR="00F05B02">
        <w:rPr>
          <w:rFonts w:ascii="Arial" w:hAnsi="Arial" w:cs="Arial"/>
          <w:sz w:val="20"/>
          <w:szCs w:val="20"/>
        </w:rPr>
        <w:t>rds</w:t>
      </w:r>
      <w:r w:rsidR="00F709A7">
        <w:rPr>
          <w:rFonts w:ascii="Arial" w:hAnsi="Arial" w:cs="Arial"/>
          <w:sz w:val="20"/>
          <w:szCs w:val="20"/>
        </w:rPr>
        <w:t>.</w:t>
      </w:r>
    </w:p>
    <w:p w:rsidR="00F709A7" w:rsidRPr="000332DC" w:rsidRDefault="00F709A7" w:rsidP="00F709A7">
      <w:pPr>
        <w:numPr>
          <w:ilvl w:val="3"/>
          <w:numId w:val="11"/>
        </w:numPr>
        <w:ind w:right="100"/>
        <w:jc w:val="both"/>
        <w:rPr>
          <w:rFonts w:ascii="Arial" w:hAnsi="Arial" w:cs="Arial"/>
          <w:lang w:val="en-US"/>
        </w:rPr>
      </w:pPr>
      <w:r>
        <w:rPr>
          <w:rFonts w:ascii="Arial" w:hAnsi="Arial" w:cs="Arial"/>
          <w:sz w:val="20"/>
          <w:szCs w:val="20"/>
        </w:rPr>
        <w:t xml:space="preserve">DOE 2016 – </w:t>
      </w:r>
      <w:r w:rsidRPr="00B3219F">
        <w:rPr>
          <w:rFonts w:ascii="Arial" w:hAnsi="Arial" w:cs="Arial"/>
          <w:sz w:val="20"/>
          <w:szCs w:val="20"/>
        </w:rPr>
        <w:t>DOE 10 CFR Part 431 Efficiency Standards</w:t>
      </w:r>
      <w:r>
        <w:rPr>
          <w:rFonts w:ascii="Arial" w:hAnsi="Arial" w:cs="Arial"/>
          <w:sz w:val="20"/>
          <w:szCs w:val="20"/>
        </w:rPr>
        <w:t>;</w:t>
      </w:r>
      <w:r w:rsidRPr="00B3219F">
        <w:rPr>
          <w:rFonts w:ascii="Arial" w:hAnsi="Arial" w:cs="Arial"/>
          <w:sz w:val="20"/>
          <w:szCs w:val="20"/>
        </w:rPr>
        <w:t xml:space="preserve"> published in the Federal Register on April 18, 2013</w:t>
      </w:r>
      <w:r>
        <w:rPr>
          <w:rFonts w:ascii="Arial" w:hAnsi="Arial" w:cs="Arial"/>
          <w:sz w:val="20"/>
          <w:szCs w:val="20"/>
        </w:rPr>
        <w:t>.</w:t>
      </w:r>
    </w:p>
    <w:p w:rsidR="00F709A7" w:rsidRPr="00F83CFF" w:rsidRDefault="00F709A7" w:rsidP="00F709A7">
      <w:pPr>
        <w:numPr>
          <w:ilvl w:val="3"/>
          <w:numId w:val="11"/>
        </w:numPr>
        <w:ind w:right="100"/>
        <w:jc w:val="both"/>
        <w:rPr>
          <w:rFonts w:ascii="Arial" w:hAnsi="Arial" w:cs="Arial"/>
          <w:sz w:val="20"/>
          <w:szCs w:val="20"/>
        </w:rPr>
      </w:pPr>
      <w:r w:rsidRPr="00F83CFF">
        <w:rPr>
          <w:rFonts w:ascii="Arial" w:hAnsi="Arial" w:cs="Arial"/>
          <w:sz w:val="20"/>
          <w:szCs w:val="20"/>
        </w:rPr>
        <w:t>NRCan (Natural Resources Canada), Energy Efficiency Act SOR/2018-201, amendment 14 effective April 30</w:t>
      </w:r>
      <w:r w:rsidRPr="00F83CFF">
        <w:rPr>
          <w:rFonts w:ascii="Arial" w:hAnsi="Arial" w:cs="Arial"/>
          <w:sz w:val="20"/>
          <w:szCs w:val="20"/>
          <w:vertAlign w:val="superscript"/>
        </w:rPr>
        <w:t>th</w:t>
      </w:r>
      <w:r w:rsidRPr="00F83CFF">
        <w:rPr>
          <w:rFonts w:ascii="Arial" w:hAnsi="Arial" w:cs="Arial"/>
          <w:sz w:val="20"/>
          <w:szCs w:val="20"/>
        </w:rPr>
        <w:t>, 2019.</w:t>
      </w:r>
    </w:p>
    <w:p w:rsidR="00F709A7" w:rsidRPr="00F83CFF" w:rsidRDefault="00F709A7" w:rsidP="00F709A7">
      <w:pPr>
        <w:numPr>
          <w:ilvl w:val="3"/>
          <w:numId w:val="11"/>
        </w:numPr>
        <w:ind w:right="100"/>
        <w:jc w:val="both"/>
        <w:rPr>
          <w:rFonts w:ascii="Arial" w:hAnsi="Arial" w:cs="Arial"/>
          <w:sz w:val="20"/>
          <w:szCs w:val="20"/>
        </w:rPr>
      </w:pPr>
      <w:r w:rsidRPr="00F83CFF">
        <w:rPr>
          <w:rFonts w:ascii="Arial" w:hAnsi="Arial" w:cs="Arial"/>
          <w:sz w:val="20"/>
          <w:szCs w:val="20"/>
        </w:rPr>
        <w:t>Ontario Green Energy Act, revised by ON Reg.404-12 effective January 1</w:t>
      </w:r>
      <w:r w:rsidRPr="00F83CFF">
        <w:rPr>
          <w:rFonts w:ascii="Arial" w:hAnsi="Arial" w:cs="Arial"/>
          <w:sz w:val="20"/>
          <w:szCs w:val="20"/>
          <w:vertAlign w:val="superscript"/>
        </w:rPr>
        <w:t>st</w:t>
      </w:r>
      <w:r w:rsidRPr="00F83CFF">
        <w:rPr>
          <w:rFonts w:ascii="Arial" w:hAnsi="Arial" w:cs="Arial"/>
          <w:sz w:val="20"/>
          <w:szCs w:val="20"/>
        </w:rPr>
        <w:t>, 2018</w:t>
      </w:r>
      <w:r>
        <w:rPr>
          <w:rFonts w:ascii="Arial" w:hAnsi="Arial" w:cs="Arial"/>
          <w:sz w:val="20"/>
          <w:szCs w:val="20"/>
        </w:rPr>
        <w:t>.</w:t>
      </w:r>
    </w:p>
    <w:p w:rsidR="00F6433A" w:rsidRPr="00DC1B42" w:rsidRDefault="00F6433A" w:rsidP="00F6433A">
      <w:pPr>
        <w:ind w:left="720" w:right="100"/>
        <w:jc w:val="both"/>
        <w:rPr>
          <w:rFonts w:ascii="Arial" w:hAnsi="Arial" w:cs="Arial"/>
          <w:sz w:val="20"/>
          <w:szCs w:val="20"/>
        </w:rPr>
      </w:pPr>
    </w:p>
    <w:p w:rsidR="00F6433A" w:rsidRDefault="00F6433A" w:rsidP="00F6433A">
      <w:pPr>
        <w:numPr>
          <w:ilvl w:val="1"/>
          <w:numId w:val="11"/>
        </w:numPr>
        <w:ind w:right="100"/>
        <w:jc w:val="both"/>
        <w:rPr>
          <w:rFonts w:ascii="Arial" w:hAnsi="Arial" w:cs="Arial"/>
          <w:sz w:val="20"/>
          <w:szCs w:val="20"/>
        </w:rPr>
      </w:pPr>
      <w:r>
        <w:rPr>
          <w:rFonts w:ascii="Arial" w:hAnsi="Arial" w:cs="Arial"/>
          <w:sz w:val="20"/>
          <w:szCs w:val="20"/>
        </w:rPr>
        <w:t>RELATED DOCUMENTS</w:t>
      </w:r>
    </w:p>
    <w:p w:rsidR="00F6433A" w:rsidRDefault="00F6433A" w:rsidP="00F6433A">
      <w:pPr>
        <w:ind w:left="360" w:right="100"/>
        <w:jc w:val="both"/>
        <w:rPr>
          <w:rFonts w:ascii="Arial" w:hAnsi="Arial" w:cs="Arial"/>
          <w:sz w:val="20"/>
          <w:szCs w:val="20"/>
        </w:rPr>
      </w:pPr>
    </w:p>
    <w:p w:rsidR="00F6433A" w:rsidRDefault="00F6433A" w:rsidP="00F6433A">
      <w:pPr>
        <w:numPr>
          <w:ilvl w:val="2"/>
          <w:numId w:val="11"/>
        </w:numPr>
        <w:ind w:right="100"/>
        <w:jc w:val="both"/>
        <w:rPr>
          <w:rFonts w:ascii="Arial" w:hAnsi="Arial" w:cs="Arial"/>
          <w:sz w:val="20"/>
          <w:szCs w:val="20"/>
        </w:rPr>
      </w:pPr>
      <w:r>
        <w:rPr>
          <w:rFonts w:ascii="Arial" w:hAnsi="Arial" w:cs="Arial"/>
          <w:sz w:val="20"/>
          <w:szCs w:val="20"/>
        </w:rPr>
        <w:t>Drawing and general provisions of the Contract, including General and Supplementary Conditions and Division 1 Specification Sections, apply to this Section</w:t>
      </w:r>
    </w:p>
    <w:p w:rsidR="00F6433A" w:rsidRDefault="00F6433A" w:rsidP="00F6433A">
      <w:pPr>
        <w:ind w:left="720" w:right="100"/>
        <w:jc w:val="both"/>
        <w:rPr>
          <w:rFonts w:ascii="Arial" w:hAnsi="Arial" w:cs="Arial"/>
          <w:sz w:val="20"/>
          <w:szCs w:val="20"/>
        </w:rPr>
      </w:pPr>
    </w:p>
    <w:p w:rsidR="00F6433A" w:rsidRDefault="00F6433A" w:rsidP="00F6433A">
      <w:pPr>
        <w:numPr>
          <w:ilvl w:val="1"/>
          <w:numId w:val="11"/>
        </w:numPr>
        <w:ind w:right="100"/>
        <w:jc w:val="both"/>
        <w:rPr>
          <w:rFonts w:ascii="Arial" w:hAnsi="Arial" w:cs="Arial"/>
          <w:sz w:val="20"/>
          <w:szCs w:val="20"/>
        </w:rPr>
      </w:pPr>
      <w:r>
        <w:rPr>
          <w:rFonts w:ascii="Arial" w:hAnsi="Arial" w:cs="Arial"/>
          <w:sz w:val="20"/>
          <w:szCs w:val="20"/>
        </w:rPr>
        <w:t>REFERENCES</w:t>
      </w:r>
    </w:p>
    <w:p w:rsidR="00F6433A" w:rsidRDefault="00F6433A" w:rsidP="00F6433A">
      <w:pPr>
        <w:ind w:left="360" w:right="100"/>
        <w:jc w:val="both"/>
        <w:rPr>
          <w:rFonts w:ascii="Arial" w:hAnsi="Arial" w:cs="Arial"/>
          <w:sz w:val="20"/>
          <w:szCs w:val="20"/>
        </w:rPr>
      </w:pPr>
    </w:p>
    <w:p w:rsidR="00940DC3" w:rsidRDefault="00940DC3" w:rsidP="00F6433A">
      <w:pPr>
        <w:numPr>
          <w:ilvl w:val="2"/>
          <w:numId w:val="11"/>
        </w:numPr>
        <w:ind w:right="100"/>
        <w:jc w:val="both"/>
        <w:rPr>
          <w:rFonts w:ascii="Arial" w:hAnsi="Arial" w:cs="Arial"/>
          <w:sz w:val="20"/>
          <w:szCs w:val="20"/>
        </w:rPr>
      </w:pPr>
      <w:r>
        <w:rPr>
          <w:rFonts w:ascii="Arial" w:hAnsi="Arial" w:cs="Arial"/>
          <w:sz w:val="20"/>
          <w:szCs w:val="20"/>
        </w:rPr>
        <w:t xml:space="preserve">IEEE </w:t>
      </w:r>
      <w:r w:rsidR="00445D7C">
        <w:rPr>
          <w:rFonts w:ascii="Arial" w:hAnsi="Arial" w:cs="Arial"/>
          <w:sz w:val="20"/>
          <w:szCs w:val="20"/>
        </w:rPr>
        <w:t>C57.12.01</w:t>
      </w:r>
      <w:r w:rsidR="00E7622E">
        <w:rPr>
          <w:rFonts w:ascii="Arial" w:hAnsi="Arial" w:cs="Arial"/>
          <w:sz w:val="20"/>
          <w:szCs w:val="20"/>
        </w:rPr>
        <w:t xml:space="preserve"> Dry-</w:t>
      </w:r>
      <w:r w:rsidR="00B63CCB">
        <w:rPr>
          <w:rFonts w:ascii="Arial" w:hAnsi="Arial" w:cs="Arial"/>
          <w:sz w:val="20"/>
          <w:szCs w:val="20"/>
        </w:rPr>
        <w:t>Type Transformer For General Applications</w:t>
      </w:r>
    </w:p>
    <w:p w:rsidR="00F6433A" w:rsidRDefault="00216D42" w:rsidP="00F6433A">
      <w:pPr>
        <w:numPr>
          <w:ilvl w:val="2"/>
          <w:numId w:val="11"/>
        </w:numPr>
        <w:ind w:right="100"/>
        <w:jc w:val="both"/>
        <w:rPr>
          <w:rFonts w:ascii="Arial" w:hAnsi="Arial" w:cs="Arial"/>
          <w:sz w:val="20"/>
          <w:szCs w:val="20"/>
        </w:rPr>
      </w:pPr>
      <w:r>
        <w:rPr>
          <w:rFonts w:ascii="Arial" w:hAnsi="Arial" w:cs="Arial"/>
          <w:sz w:val="20"/>
          <w:szCs w:val="20"/>
        </w:rPr>
        <w:t>CSA C9</w:t>
      </w:r>
      <w:r w:rsidR="00EF66E4">
        <w:rPr>
          <w:rFonts w:ascii="Arial" w:hAnsi="Arial" w:cs="Arial"/>
          <w:sz w:val="20"/>
          <w:szCs w:val="20"/>
        </w:rPr>
        <w:t>-02, C22.2 No. 47</w:t>
      </w:r>
    </w:p>
    <w:p w:rsidR="00A41C3A" w:rsidRDefault="00A41C3A" w:rsidP="00A41C3A">
      <w:pPr>
        <w:numPr>
          <w:ilvl w:val="2"/>
          <w:numId w:val="11"/>
        </w:numPr>
        <w:ind w:right="100"/>
        <w:jc w:val="both"/>
        <w:rPr>
          <w:rFonts w:ascii="Arial" w:hAnsi="Arial" w:cs="Arial"/>
          <w:sz w:val="20"/>
          <w:szCs w:val="20"/>
        </w:rPr>
      </w:pPr>
      <w:r>
        <w:rPr>
          <w:rFonts w:ascii="Arial" w:hAnsi="Arial" w:cs="Arial"/>
          <w:sz w:val="20"/>
          <w:szCs w:val="20"/>
        </w:rPr>
        <w:t>NEMA ST-20 Dry-Type Transformer for General Applications</w:t>
      </w:r>
    </w:p>
    <w:p w:rsidR="00F6433A" w:rsidRDefault="00EE3047" w:rsidP="00F6433A">
      <w:pPr>
        <w:numPr>
          <w:ilvl w:val="2"/>
          <w:numId w:val="11"/>
        </w:numPr>
        <w:ind w:right="100"/>
        <w:jc w:val="both"/>
        <w:rPr>
          <w:rFonts w:ascii="Arial" w:hAnsi="Arial" w:cs="Arial"/>
          <w:sz w:val="20"/>
          <w:szCs w:val="20"/>
        </w:rPr>
      </w:pPr>
      <w:r>
        <w:rPr>
          <w:rFonts w:ascii="Arial" w:hAnsi="Arial" w:cs="Arial"/>
          <w:sz w:val="20"/>
          <w:szCs w:val="20"/>
        </w:rPr>
        <w:t>IEEE C57.110</w:t>
      </w:r>
    </w:p>
    <w:p w:rsidR="003614E0" w:rsidRPr="00283582" w:rsidRDefault="003614E0" w:rsidP="003614E0">
      <w:pPr>
        <w:pStyle w:val="Pa1"/>
        <w:numPr>
          <w:ilvl w:val="2"/>
          <w:numId w:val="11"/>
        </w:numPr>
        <w:rPr>
          <w:rFonts w:ascii="Arial" w:hAnsi="Arial" w:cs="Arial"/>
          <w:sz w:val="20"/>
          <w:szCs w:val="20"/>
        </w:rPr>
      </w:pPr>
      <w:r w:rsidRPr="00283582">
        <w:rPr>
          <w:rFonts w:ascii="Arial" w:hAnsi="Arial" w:cs="Arial"/>
          <w:sz w:val="20"/>
          <w:szCs w:val="20"/>
        </w:rPr>
        <w:t xml:space="preserve">UL </w:t>
      </w:r>
      <w:r w:rsidR="00940DC3" w:rsidRPr="00283582">
        <w:rPr>
          <w:rFonts w:ascii="Arial" w:hAnsi="Arial" w:cs="Arial"/>
          <w:sz w:val="20"/>
          <w:szCs w:val="20"/>
        </w:rPr>
        <w:t>156</w:t>
      </w:r>
      <w:r w:rsidR="00940DC3">
        <w:rPr>
          <w:rFonts w:ascii="Arial" w:hAnsi="Arial" w:cs="Arial"/>
          <w:sz w:val="20"/>
          <w:szCs w:val="20"/>
        </w:rPr>
        <w:t>2</w:t>
      </w:r>
    </w:p>
    <w:p w:rsidR="005856A7" w:rsidRPr="007F5371" w:rsidRDefault="005856A7" w:rsidP="005856A7">
      <w:pPr>
        <w:numPr>
          <w:ilvl w:val="2"/>
          <w:numId w:val="11"/>
        </w:numPr>
        <w:ind w:right="100"/>
        <w:jc w:val="both"/>
        <w:rPr>
          <w:rFonts w:ascii="Arial" w:hAnsi="Arial" w:cs="Arial"/>
          <w:sz w:val="20"/>
          <w:szCs w:val="20"/>
        </w:rPr>
      </w:pPr>
      <w:r>
        <w:rPr>
          <w:rFonts w:ascii="Arial" w:hAnsi="Arial" w:cs="Arial"/>
          <w:sz w:val="20"/>
          <w:szCs w:val="20"/>
        </w:rPr>
        <w:t xml:space="preserve">DOE 2016 – </w:t>
      </w:r>
      <w:r w:rsidRPr="007F5371">
        <w:rPr>
          <w:rFonts w:ascii="Arial" w:hAnsi="Arial" w:cs="Arial"/>
          <w:sz w:val="20"/>
          <w:szCs w:val="20"/>
        </w:rPr>
        <w:t>DOE 10 CFR Part 431 Efficiency Standards; published in the Federal Register on April 18, 2013</w:t>
      </w:r>
    </w:p>
    <w:p w:rsidR="005856A7" w:rsidRDefault="005856A7" w:rsidP="005856A7">
      <w:pPr>
        <w:numPr>
          <w:ilvl w:val="2"/>
          <w:numId w:val="11"/>
        </w:numPr>
        <w:ind w:right="100"/>
        <w:jc w:val="both"/>
        <w:rPr>
          <w:rFonts w:ascii="Arial" w:hAnsi="Arial" w:cs="Arial"/>
          <w:sz w:val="20"/>
          <w:szCs w:val="20"/>
        </w:rPr>
      </w:pPr>
      <w:r w:rsidRPr="00F83CFF">
        <w:rPr>
          <w:rFonts w:ascii="Arial" w:hAnsi="Arial" w:cs="Arial"/>
          <w:sz w:val="20"/>
          <w:szCs w:val="20"/>
        </w:rPr>
        <w:t>Natural Resources Canada, Canada Energy Efficiency Act, Energy Efficiency Regulations, SOR/2018-201 amendment 14 effective April 30</w:t>
      </w:r>
      <w:r w:rsidRPr="00F83CFF">
        <w:rPr>
          <w:rFonts w:ascii="Arial" w:hAnsi="Arial" w:cs="Arial"/>
          <w:sz w:val="20"/>
          <w:szCs w:val="20"/>
          <w:vertAlign w:val="superscript"/>
        </w:rPr>
        <w:t>th</w:t>
      </w:r>
      <w:r w:rsidRPr="00F83CFF">
        <w:rPr>
          <w:rFonts w:ascii="Arial" w:hAnsi="Arial" w:cs="Arial"/>
          <w:sz w:val="20"/>
          <w:szCs w:val="20"/>
        </w:rPr>
        <w:t>, 2019</w:t>
      </w:r>
    </w:p>
    <w:p w:rsidR="005856A7" w:rsidRDefault="005856A7" w:rsidP="005856A7">
      <w:pPr>
        <w:numPr>
          <w:ilvl w:val="2"/>
          <w:numId w:val="11"/>
        </w:numPr>
        <w:ind w:right="100"/>
        <w:jc w:val="both"/>
        <w:rPr>
          <w:rFonts w:ascii="Arial" w:hAnsi="Arial" w:cs="Arial"/>
          <w:sz w:val="20"/>
          <w:szCs w:val="20"/>
        </w:rPr>
      </w:pPr>
      <w:r w:rsidRPr="00F83CFF">
        <w:rPr>
          <w:rFonts w:ascii="Arial" w:hAnsi="Arial" w:cs="Arial"/>
          <w:sz w:val="20"/>
          <w:szCs w:val="20"/>
        </w:rPr>
        <w:t>Ontario Green Energy Act revised by ON Reg.404-12 schedule 6 effective January 1</w:t>
      </w:r>
      <w:r w:rsidRPr="00F83CFF">
        <w:rPr>
          <w:rFonts w:ascii="Arial" w:hAnsi="Arial" w:cs="Arial"/>
          <w:sz w:val="20"/>
          <w:szCs w:val="20"/>
          <w:vertAlign w:val="superscript"/>
        </w:rPr>
        <w:t>st</w:t>
      </w:r>
      <w:r w:rsidRPr="00F83CFF">
        <w:rPr>
          <w:rFonts w:ascii="Arial" w:hAnsi="Arial" w:cs="Arial"/>
          <w:sz w:val="20"/>
          <w:szCs w:val="20"/>
        </w:rPr>
        <w:t>, 2018</w:t>
      </w:r>
      <w:r>
        <w:rPr>
          <w:rFonts w:ascii="Arial" w:hAnsi="Arial" w:cs="Arial"/>
          <w:sz w:val="20"/>
          <w:szCs w:val="20"/>
        </w:rPr>
        <w:t>.</w:t>
      </w:r>
    </w:p>
    <w:p w:rsidR="00A41C3A" w:rsidRDefault="00A41C3A" w:rsidP="001651C8">
      <w:pPr>
        <w:numPr>
          <w:ilvl w:val="2"/>
          <w:numId w:val="11"/>
        </w:numPr>
        <w:ind w:right="100"/>
        <w:jc w:val="both"/>
        <w:rPr>
          <w:rFonts w:ascii="Arial" w:hAnsi="Arial" w:cs="Arial"/>
          <w:sz w:val="20"/>
          <w:szCs w:val="20"/>
        </w:rPr>
      </w:pPr>
      <w:r>
        <w:rPr>
          <w:rFonts w:ascii="Arial" w:hAnsi="Arial" w:cs="Arial"/>
          <w:sz w:val="20"/>
          <w:szCs w:val="20"/>
        </w:rPr>
        <w:t>California Office of Statewide Health Planning and Development (OSHPD)</w:t>
      </w:r>
    </w:p>
    <w:p w:rsidR="00F6433A" w:rsidRDefault="00F6433A" w:rsidP="00F6433A">
      <w:pPr>
        <w:ind w:right="100"/>
        <w:jc w:val="both"/>
        <w:rPr>
          <w:rFonts w:ascii="Arial" w:hAnsi="Arial" w:cs="Arial"/>
          <w:sz w:val="20"/>
          <w:szCs w:val="20"/>
        </w:rPr>
      </w:pPr>
    </w:p>
    <w:p w:rsidR="00311313" w:rsidRDefault="00311313" w:rsidP="00311313">
      <w:pPr>
        <w:numPr>
          <w:ilvl w:val="1"/>
          <w:numId w:val="11"/>
        </w:numPr>
        <w:ind w:right="100"/>
        <w:jc w:val="both"/>
        <w:rPr>
          <w:rFonts w:ascii="Arial" w:hAnsi="Arial" w:cs="Arial"/>
          <w:sz w:val="20"/>
          <w:szCs w:val="20"/>
        </w:rPr>
      </w:pPr>
      <w:r>
        <w:rPr>
          <w:rFonts w:ascii="Arial" w:hAnsi="Arial" w:cs="Arial"/>
          <w:sz w:val="20"/>
          <w:szCs w:val="20"/>
        </w:rPr>
        <w:t>ENERGY EFFICIENCY LEVELS</w:t>
      </w:r>
    </w:p>
    <w:p w:rsidR="00311313" w:rsidRDefault="00311313" w:rsidP="00311313">
      <w:pPr>
        <w:ind w:left="720" w:right="100"/>
        <w:jc w:val="both"/>
        <w:rPr>
          <w:rFonts w:ascii="Arial" w:hAnsi="Arial" w:cs="Arial"/>
          <w:sz w:val="20"/>
          <w:szCs w:val="20"/>
        </w:rPr>
      </w:pPr>
    </w:p>
    <w:p w:rsidR="00311313" w:rsidRDefault="00311313" w:rsidP="00311313">
      <w:pPr>
        <w:numPr>
          <w:ilvl w:val="2"/>
          <w:numId w:val="11"/>
        </w:numPr>
        <w:ind w:right="100"/>
        <w:jc w:val="both"/>
        <w:rPr>
          <w:rFonts w:ascii="Arial" w:hAnsi="Arial" w:cs="Arial"/>
          <w:sz w:val="20"/>
          <w:szCs w:val="20"/>
        </w:rPr>
      </w:pPr>
      <w:r>
        <w:rPr>
          <w:rFonts w:ascii="Arial" w:hAnsi="Arial" w:cs="Arial"/>
          <w:sz w:val="20"/>
          <w:szCs w:val="20"/>
        </w:rPr>
        <w:t xml:space="preserve">DOE 2016 </w:t>
      </w:r>
      <w:r w:rsidR="005856A7">
        <w:rPr>
          <w:rFonts w:ascii="Arial" w:hAnsi="Arial" w:cs="Arial"/>
          <w:sz w:val="20"/>
          <w:szCs w:val="20"/>
        </w:rPr>
        <w:t>Medium</w:t>
      </w:r>
      <w:r>
        <w:rPr>
          <w:rFonts w:ascii="Arial" w:hAnsi="Arial" w:cs="Arial"/>
          <w:sz w:val="20"/>
          <w:szCs w:val="20"/>
        </w:rPr>
        <w:t xml:space="preserve"> Voltage Energy Efficiency levels as per DOE 10 CFR Part 431 – effective Jan. 1, 2016.</w:t>
      </w:r>
    </w:p>
    <w:p w:rsidR="00F349C8" w:rsidRDefault="00F349C8" w:rsidP="005856A7">
      <w:pPr>
        <w:ind w:left="720" w:right="100" w:firstLine="720"/>
        <w:jc w:val="both"/>
        <w:rPr>
          <w:rFonts w:ascii="Arial" w:hAnsi="Arial" w:cs="Arial"/>
          <w:sz w:val="20"/>
          <w:szCs w:val="20"/>
        </w:rPr>
      </w:pPr>
      <w:r>
        <w:rPr>
          <w:rFonts w:ascii="Arial" w:hAnsi="Arial" w:cs="Arial"/>
          <w:sz w:val="20"/>
          <w:szCs w:val="20"/>
        </w:rPr>
        <w:t>OR</w:t>
      </w:r>
    </w:p>
    <w:p w:rsidR="005856A7" w:rsidRDefault="005856A7" w:rsidP="005856A7">
      <w:pPr>
        <w:numPr>
          <w:ilvl w:val="2"/>
          <w:numId w:val="11"/>
        </w:numPr>
        <w:ind w:right="100"/>
        <w:jc w:val="both"/>
        <w:rPr>
          <w:rFonts w:ascii="Arial" w:hAnsi="Arial" w:cs="Arial"/>
          <w:sz w:val="20"/>
          <w:szCs w:val="20"/>
        </w:rPr>
      </w:pPr>
      <w:r w:rsidRPr="00F83CFF">
        <w:rPr>
          <w:rFonts w:ascii="Arial" w:hAnsi="Arial" w:cs="Arial"/>
          <w:sz w:val="20"/>
          <w:szCs w:val="20"/>
        </w:rPr>
        <w:t>Natural Resources Canada, Canada Energy Efficiency Act, Energy Efficiency Regulations, SOR/2018-201 amendment 14 effective April 30</w:t>
      </w:r>
      <w:r w:rsidRPr="00F83CFF">
        <w:rPr>
          <w:rFonts w:ascii="Arial" w:hAnsi="Arial" w:cs="Arial"/>
          <w:sz w:val="20"/>
          <w:szCs w:val="20"/>
          <w:vertAlign w:val="superscript"/>
        </w:rPr>
        <w:t>th</w:t>
      </w:r>
      <w:r w:rsidRPr="00F83CFF">
        <w:rPr>
          <w:rFonts w:ascii="Arial" w:hAnsi="Arial" w:cs="Arial"/>
          <w:sz w:val="20"/>
          <w:szCs w:val="20"/>
        </w:rPr>
        <w:t>, 2019</w:t>
      </w:r>
      <w:r>
        <w:rPr>
          <w:rFonts w:ascii="Arial" w:hAnsi="Arial" w:cs="Arial"/>
          <w:sz w:val="20"/>
          <w:szCs w:val="20"/>
        </w:rPr>
        <w:t>.</w:t>
      </w:r>
    </w:p>
    <w:p w:rsidR="00A8139B" w:rsidRDefault="00A8139B" w:rsidP="005856A7">
      <w:pPr>
        <w:ind w:left="720" w:right="100" w:firstLine="720"/>
        <w:jc w:val="both"/>
        <w:rPr>
          <w:rFonts w:ascii="Arial" w:hAnsi="Arial" w:cs="Arial"/>
          <w:sz w:val="20"/>
          <w:szCs w:val="20"/>
        </w:rPr>
      </w:pPr>
      <w:r>
        <w:rPr>
          <w:rFonts w:ascii="Arial" w:hAnsi="Arial" w:cs="Arial"/>
          <w:sz w:val="20"/>
          <w:szCs w:val="20"/>
        </w:rPr>
        <w:t>OR</w:t>
      </w:r>
    </w:p>
    <w:p w:rsidR="00311313" w:rsidRDefault="005856A7" w:rsidP="00D63C15">
      <w:pPr>
        <w:numPr>
          <w:ilvl w:val="2"/>
          <w:numId w:val="11"/>
        </w:numPr>
        <w:ind w:right="100"/>
        <w:jc w:val="both"/>
        <w:rPr>
          <w:rFonts w:ascii="Arial" w:hAnsi="Arial" w:cs="Arial"/>
          <w:sz w:val="20"/>
          <w:szCs w:val="20"/>
        </w:rPr>
      </w:pPr>
      <w:r w:rsidRPr="005856A7">
        <w:rPr>
          <w:rFonts w:ascii="Arial" w:hAnsi="Arial" w:cs="Arial"/>
          <w:sz w:val="20"/>
          <w:szCs w:val="20"/>
        </w:rPr>
        <w:t>Ontario Green Energy Act revised by ON Reg.404-12 schedule 6 effective January 1</w:t>
      </w:r>
      <w:r w:rsidRPr="005856A7">
        <w:rPr>
          <w:rFonts w:ascii="Arial" w:hAnsi="Arial" w:cs="Arial"/>
          <w:sz w:val="20"/>
          <w:szCs w:val="20"/>
          <w:vertAlign w:val="superscript"/>
        </w:rPr>
        <w:t>st</w:t>
      </w:r>
      <w:r w:rsidRPr="005856A7">
        <w:rPr>
          <w:rFonts w:ascii="Arial" w:hAnsi="Arial" w:cs="Arial"/>
          <w:sz w:val="20"/>
          <w:szCs w:val="20"/>
        </w:rPr>
        <w:t>, 2018</w:t>
      </w:r>
      <w:r>
        <w:rPr>
          <w:rFonts w:ascii="Arial" w:hAnsi="Arial" w:cs="Arial"/>
          <w:sz w:val="20"/>
          <w:szCs w:val="20"/>
        </w:rPr>
        <w:t>.</w:t>
      </w:r>
    </w:p>
    <w:p w:rsidR="005856A7" w:rsidRPr="005856A7" w:rsidRDefault="005856A7" w:rsidP="005856A7">
      <w:pPr>
        <w:ind w:right="100"/>
        <w:jc w:val="both"/>
        <w:rPr>
          <w:rFonts w:ascii="Arial" w:hAnsi="Arial" w:cs="Arial"/>
          <w:sz w:val="20"/>
          <w:szCs w:val="20"/>
        </w:rPr>
      </w:pPr>
    </w:p>
    <w:p w:rsidR="00311313" w:rsidRDefault="00311313" w:rsidP="00311313">
      <w:pPr>
        <w:numPr>
          <w:ilvl w:val="1"/>
          <w:numId w:val="11"/>
        </w:numPr>
        <w:ind w:right="100"/>
        <w:jc w:val="both"/>
        <w:rPr>
          <w:rFonts w:ascii="Arial" w:hAnsi="Arial" w:cs="Arial"/>
          <w:sz w:val="20"/>
          <w:szCs w:val="20"/>
        </w:rPr>
      </w:pPr>
      <w:r>
        <w:rPr>
          <w:rFonts w:ascii="Arial" w:hAnsi="Arial" w:cs="Arial"/>
          <w:sz w:val="20"/>
          <w:szCs w:val="20"/>
        </w:rPr>
        <w:t>TESTING &amp; QUALITY CONTROL</w:t>
      </w:r>
    </w:p>
    <w:p w:rsidR="00311313" w:rsidRDefault="00311313" w:rsidP="00311313">
      <w:pPr>
        <w:ind w:left="720" w:right="100"/>
        <w:jc w:val="both"/>
        <w:rPr>
          <w:rFonts w:ascii="Arial" w:hAnsi="Arial" w:cs="Arial"/>
          <w:sz w:val="20"/>
          <w:szCs w:val="20"/>
        </w:rPr>
      </w:pPr>
    </w:p>
    <w:p w:rsidR="00311313" w:rsidRDefault="00311313" w:rsidP="00311313">
      <w:pPr>
        <w:ind w:left="720" w:right="100"/>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Production tests: each unit according to: </w:t>
      </w:r>
    </w:p>
    <w:p w:rsidR="00EF66E4" w:rsidRDefault="00311313" w:rsidP="00311313">
      <w:pPr>
        <w:numPr>
          <w:ilvl w:val="0"/>
          <w:numId w:val="13"/>
        </w:numPr>
        <w:ind w:right="100"/>
        <w:jc w:val="both"/>
        <w:rPr>
          <w:rFonts w:ascii="Arial" w:hAnsi="Arial" w:cs="Arial"/>
          <w:sz w:val="20"/>
          <w:szCs w:val="20"/>
        </w:rPr>
      </w:pPr>
      <w:r>
        <w:rPr>
          <w:rFonts w:ascii="Arial" w:hAnsi="Arial" w:cs="Arial"/>
          <w:sz w:val="20"/>
          <w:szCs w:val="20"/>
        </w:rPr>
        <w:t>NEMA ST-20</w:t>
      </w:r>
    </w:p>
    <w:p w:rsidR="00311313" w:rsidRDefault="00311313" w:rsidP="00311313">
      <w:pPr>
        <w:numPr>
          <w:ilvl w:val="0"/>
          <w:numId w:val="13"/>
        </w:numPr>
        <w:ind w:right="100"/>
        <w:jc w:val="both"/>
        <w:rPr>
          <w:rFonts w:ascii="Arial" w:hAnsi="Arial" w:cs="Arial"/>
          <w:sz w:val="20"/>
          <w:szCs w:val="20"/>
        </w:rPr>
      </w:pPr>
      <w:r>
        <w:rPr>
          <w:rFonts w:ascii="Arial" w:hAnsi="Arial" w:cs="Arial"/>
          <w:sz w:val="20"/>
          <w:szCs w:val="20"/>
        </w:rPr>
        <w:t>CSA C9</w:t>
      </w:r>
      <w:r w:rsidR="00EF66E4">
        <w:rPr>
          <w:rFonts w:ascii="Arial" w:hAnsi="Arial" w:cs="Arial"/>
          <w:sz w:val="20"/>
          <w:szCs w:val="20"/>
        </w:rPr>
        <w:t>-02</w:t>
      </w:r>
      <w:r>
        <w:rPr>
          <w:rFonts w:ascii="Arial" w:hAnsi="Arial" w:cs="Arial"/>
          <w:sz w:val="20"/>
          <w:szCs w:val="20"/>
        </w:rPr>
        <w:t xml:space="preserve"> &amp; C22.2 No. 47</w:t>
      </w:r>
    </w:p>
    <w:p w:rsidR="00EF66E4" w:rsidRDefault="00EF66E4" w:rsidP="00311313">
      <w:pPr>
        <w:numPr>
          <w:ilvl w:val="0"/>
          <w:numId w:val="13"/>
        </w:numPr>
        <w:ind w:right="100"/>
        <w:jc w:val="both"/>
        <w:rPr>
          <w:rFonts w:ascii="Arial" w:hAnsi="Arial" w:cs="Arial"/>
          <w:sz w:val="20"/>
          <w:szCs w:val="20"/>
        </w:rPr>
      </w:pPr>
      <w:r>
        <w:rPr>
          <w:rFonts w:ascii="Arial" w:hAnsi="Arial" w:cs="Arial"/>
          <w:sz w:val="20"/>
          <w:szCs w:val="20"/>
        </w:rPr>
        <w:t>UL 1562</w:t>
      </w:r>
    </w:p>
    <w:p w:rsidR="00311313" w:rsidRDefault="00311313" w:rsidP="00311313">
      <w:pPr>
        <w:numPr>
          <w:ilvl w:val="0"/>
          <w:numId w:val="13"/>
        </w:numPr>
        <w:ind w:right="100"/>
        <w:jc w:val="both"/>
        <w:rPr>
          <w:rFonts w:ascii="Arial" w:hAnsi="Arial" w:cs="Arial"/>
          <w:sz w:val="20"/>
          <w:szCs w:val="20"/>
        </w:rPr>
      </w:pPr>
      <w:r>
        <w:rPr>
          <w:rFonts w:ascii="Arial" w:hAnsi="Arial" w:cs="Arial"/>
          <w:sz w:val="20"/>
          <w:szCs w:val="20"/>
        </w:rPr>
        <w:t>DOE 10 CFR Part 431 sub part K</w:t>
      </w:r>
      <w:r w:rsidR="00EF66E4">
        <w:rPr>
          <w:rFonts w:ascii="Arial" w:hAnsi="Arial" w:cs="Arial"/>
          <w:sz w:val="20"/>
          <w:szCs w:val="20"/>
        </w:rPr>
        <w:t>,</w:t>
      </w:r>
      <w:r>
        <w:rPr>
          <w:rFonts w:ascii="Arial" w:hAnsi="Arial" w:cs="Arial"/>
          <w:sz w:val="20"/>
          <w:szCs w:val="20"/>
        </w:rPr>
        <w:t xml:space="preserve"> NEMA TP2</w:t>
      </w:r>
    </w:p>
    <w:p w:rsidR="00311313" w:rsidRDefault="00311313" w:rsidP="00311313">
      <w:pPr>
        <w:ind w:left="720" w:right="100"/>
        <w:jc w:val="both"/>
        <w:rPr>
          <w:rFonts w:ascii="Arial" w:hAnsi="Arial" w:cs="Arial"/>
          <w:sz w:val="20"/>
          <w:szCs w:val="20"/>
        </w:rPr>
      </w:pPr>
      <w:r>
        <w:rPr>
          <w:rFonts w:ascii="Arial" w:hAnsi="Arial" w:cs="Arial"/>
          <w:sz w:val="20"/>
          <w:szCs w:val="20"/>
        </w:rPr>
        <w:t>B</w:t>
      </w:r>
      <w:r>
        <w:rPr>
          <w:rFonts w:ascii="Arial" w:hAnsi="Arial" w:cs="Arial"/>
          <w:sz w:val="20"/>
          <w:szCs w:val="20"/>
        </w:rPr>
        <w:tab/>
        <w:t>Test each model design and submit report on request</w:t>
      </w:r>
    </w:p>
    <w:p w:rsidR="00311313" w:rsidRDefault="00311313" w:rsidP="00311313">
      <w:pPr>
        <w:ind w:left="1440" w:right="100" w:hanging="720"/>
        <w:jc w:val="both"/>
        <w:rPr>
          <w:rFonts w:ascii="Arial" w:hAnsi="Arial" w:cs="Arial"/>
          <w:sz w:val="20"/>
          <w:szCs w:val="20"/>
        </w:rPr>
      </w:pPr>
      <w:r>
        <w:rPr>
          <w:rFonts w:ascii="Arial" w:hAnsi="Arial" w:cs="Arial"/>
          <w:sz w:val="20"/>
          <w:szCs w:val="20"/>
        </w:rPr>
        <w:t>C</w:t>
      </w:r>
      <w:r>
        <w:rPr>
          <w:rFonts w:ascii="Arial" w:hAnsi="Arial" w:cs="Arial"/>
          <w:sz w:val="20"/>
          <w:szCs w:val="20"/>
        </w:rPr>
        <w:tab/>
        <w:t xml:space="preserve">Standard production tests to include: </w:t>
      </w:r>
    </w:p>
    <w:p w:rsidR="00311313" w:rsidRDefault="00311313" w:rsidP="00311313">
      <w:pPr>
        <w:numPr>
          <w:ilvl w:val="0"/>
          <w:numId w:val="14"/>
        </w:numPr>
        <w:ind w:right="100"/>
        <w:jc w:val="both"/>
        <w:rPr>
          <w:rFonts w:ascii="Arial" w:hAnsi="Arial" w:cs="Arial"/>
          <w:sz w:val="20"/>
          <w:szCs w:val="20"/>
        </w:rPr>
      </w:pPr>
      <w:r>
        <w:rPr>
          <w:rFonts w:ascii="Arial" w:hAnsi="Arial" w:cs="Arial"/>
          <w:sz w:val="20"/>
          <w:szCs w:val="20"/>
        </w:rPr>
        <w:t>Applied potential test</w:t>
      </w:r>
    </w:p>
    <w:p w:rsidR="00311313" w:rsidRDefault="00311313" w:rsidP="00311313">
      <w:pPr>
        <w:numPr>
          <w:ilvl w:val="0"/>
          <w:numId w:val="14"/>
        </w:numPr>
        <w:ind w:right="100"/>
        <w:jc w:val="both"/>
        <w:rPr>
          <w:rFonts w:ascii="Arial" w:hAnsi="Arial" w:cs="Arial"/>
          <w:sz w:val="20"/>
          <w:szCs w:val="20"/>
        </w:rPr>
      </w:pPr>
      <w:r>
        <w:rPr>
          <w:rFonts w:ascii="Arial" w:hAnsi="Arial" w:cs="Arial"/>
          <w:sz w:val="20"/>
          <w:szCs w:val="20"/>
        </w:rPr>
        <w:t>Induced voltage test</w:t>
      </w:r>
    </w:p>
    <w:p w:rsidR="00311313" w:rsidRDefault="00311313" w:rsidP="00311313">
      <w:pPr>
        <w:numPr>
          <w:ilvl w:val="0"/>
          <w:numId w:val="14"/>
        </w:numPr>
        <w:ind w:right="100"/>
        <w:jc w:val="both"/>
        <w:rPr>
          <w:rFonts w:ascii="Arial" w:hAnsi="Arial" w:cs="Arial"/>
          <w:sz w:val="20"/>
          <w:szCs w:val="20"/>
        </w:rPr>
      </w:pPr>
      <w:r>
        <w:rPr>
          <w:rFonts w:ascii="Arial" w:hAnsi="Arial" w:cs="Arial"/>
          <w:sz w:val="20"/>
          <w:szCs w:val="20"/>
        </w:rPr>
        <w:t>Impedance voltage and load loss test</w:t>
      </w:r>
    </w:p>
    <w:p w:rsidR="00311313" w:rsidRDefault="00311313" w:rsidP="00311313">
      <w:pPr>
        <w:numPr>
          <w:ilvl w:val="0"/>
          <w:numId w:val="14"/>
        </w:numPr>
        <w:ind w:right="100"/>
        <w:jc w:val="both"/>
        <w:rPr>
          <w:rFonts w:ascii="Arial" w:hAnsi="Arial" w:cs="Arial"/>
          <w:sz w:val="20"/>
          <w:szCs w:val="20"/>
        </w:rPr>
      </w:pPr>
      <w:r>
        <w:rPr>
          <w:rFonts w:ascii="Arial" w:hAnsi="Arial" w:cs="Arial"/>
          <w:sz w:val="20"/>
          <w:szCs w:val="20"/>
        </w:rPr>
        <w:t>Voltage ratio test</w:t>
      </w:r>
    </w:p>
    <w:p w:rsidR="00311313" w:rsidRDefault="00311313" w:rsidP="00311313">
      <w:pPr>
        <w:numPr>
          <w:ilvl w:val="0"/>
          <w:numId w:val="14"/>
        </w:numPr>
        <w:ind w:right="100"/>
        <w:jc w:val="both"/>
        <w:rPr>
          <w:rFonts w:ascii="Arial" w:hAnsi="Arial" w:cs="Arial"/>
          <w:sz w:val="20"/>
          <w:szCs w:val="20"/>
        </w:rPr>
      </w:pPr>
      <w:r>
        <w:rPr>
          <w:rFonts w:ascii="Arial" w:hAnsi="Arial" w:cs="Arial"/>
          <w:sz w:val="20"/>
          <w:szCs w:val="20"/>
        </w:rPr>
        <w:t>No load and excitation current test</w:t>
      </w:r>
    </w:p>
    <w:p w:rsidR="00311313" w:rsidRDefault="00311313" w:rsidP="00311313">
      <w:pPr>
        <w:ind w:left="1440" w:right="100" w:hanging="720"/>
        <w:jc w:val="both"/>
        <w:rPr>
          <w:rFonts w:ascii="Arial" w:hAnsi="Arial" w:cs="Arial"/>
          <w:sz w:val="20"/>
          <w:szCs w:val="20"/>
        </w:rPr>
      </w:pPr>
      <w:r>
        <w:rPr>
          <w:rFonts w:ascii="Arial" w:hAnsi="Arial" w:cs="Arial"/>
          <w:sz w:val="20"/>
          <w:szCs w:val="20"/>
        </w:rPr>
        <w:t>D</w:t>
      </w:r>
      <w:r>
        <w:rPr>
          <w:rFonts w:ascii="Arial" w:hAnsi="Arial" w:cs="Arial"/>
          <w:sz w:val="20"/>
          <w:szCs w:val="20"/>
        </w:rPr>
        <w:tab/>
        <w:t xml:space="preserve">Additional type test </w:t>
      </w:r>
      <w:r w:rsidR="006357CE">
        <w:rPr>
          <w:rFonts w:ascii="Arial" w:hAnsi="Arial" w:cs="Arial"/>
          <w:sz w:val="20"/>
          <w:szCs w:val="20"/>
        </w:rPr>
        <w:t xml:space="preserve">to </w:t>
      </w:r>
      <w:r>
        <w:rPr>
          <w:rFonts w:ascii="Arial" w:hAnsi="Arial" w:cs="Arial"/>
          <w:sz w:val="20"/>
          <w:szCs w:val="20"/>
        </w:rPr>
        <w:t xml:space="preserve">be made available on request include: </w:t>
      </w:r>
    </w:p>
    <w:p w:rsidR="00311313" w:rsidRDefault="00311313" w:rsidP="00311313">
      <w:pPr>
        <w:numPr>
          <w:ilvl w:val="0"/>
          <w:numId w:val="15"/>
        </w:numPr>
        <w:ind w:right="100"/>
        <w:jc w:val="both"/>
        <w:rPr>
          <w:rFonts w:ascii="Arial" w:hAnsi="Arial" w:cs="Arial"/>
          <w:sz w:val="20"/>
          <w:szCs w:val="20"/>
        </w:rPr>
      </w:pPr>
      <w:r>
        <w:rPr>
          <w:rFonts w:ascii="Arial" w:hAnsi="Arial" w:cs="Arial"/>
          <w:sz w:val="20"/>
          <w:szCs w:val="20"/>
        </w:rPr>
        <w:t>Short circuit test, BIL – basic impulse insulation level test</w:t>
      </w:r>
    </w:p>
    <w:p w:rsidR="00311313" w:rsidRDefault="00311313" w:rsidP="00311313">
      <w:pPr>
        <w:numPr>
          <w:ilvl w:val="0"/>
          <w:numId w:val="15"/>
        </w:numPr>
        <w:ind w:right="100"/>
        <w:jc w:val="both"/>
        <w:rPr>
          <w:rFonts w:ascii="Arial" w:hAnsi="Arial" w:cs="Arial"/>
          <w:sz w:val="20"/>
          <w:szCs w:val="20"/>
        </w:rPr>
      </w:pPr>
      <w:r>
        <w:rPr>
          <w:rFonts w:ascii="Arial" w:hAnsi="Arial" w:cs="Arial"/>
          <w:sz w:val="20"/>
          <w:szCs w:val="20"/>
        </w:rPr>
        <w:t>Partial discharge test</w:t>
      </w:r>
    </w:p>
    <w:p w:rsidR="00311313" w:rsidRDefault="00311313" w:rsidP="00311313">
      <w:pPr>
        <w:numPr>
          <w:ilvl w:val="0"/>
          <w:numId w:val="15"/>
        </w:numPr>
        <w:ind w:right="100"/>
        <w:jc w:val="both"/>
        <w:rPr>
          <w:rFonts w:ascii="Arial" w:hAnsi="Arial" w:cs="Arial"/>
          <w:sz w:val="20"/>
          <w:szCs w:val="20"/>
        </w:rPr>
      </w:pPr>
      <w:r>
        <w:rPr>
          <w:rFonts w:ascii="Arial" w:hAnsi="Arial" w:cs="Arial"/>
          <w:sz w:val="20"/>
          <w:szCs w:val="20"/>
        </w:rPr>
        <w:lastRenderedPageBreak/>
        <w:t>Sound level test</w:t>
      </w:r>
    </w:p>
    <w:p w:rsidR="00311313" w:rsidRDefault="00311313" w:rsidP="00311313">
      <w:pPr>
        <w:numPr>
          <w:ilvl w:val="0"/>
          <w:numId w:val="15"/>
        </w:numPr>
        <w:ind w:right="100"/>
        <w:jc w:val="both"/>
        <w:rPr>
          <w:rFonts w:ascii="Arial" w:hAnsi="Arial" w:cs="Arial"/>
          <w:sz w:val="20"/>
          <w:szCs w:val="20"/>
        </w:rPr>
      </w:pPr>
      <w:r>
        <w:rPr>
          <w:rFonts w:ascii="Arial" w:hAnsi="Arial" w:cs="Arial"/>
          <w:sz w:val="20"/>
          <w:szCs w:val="20"/>
        </w:rPr>
        <w:t>Temperature rise test</w:t>
      </w:r>
    </w:p>
    <w:p w:rsidR="00311313" w:rsidRDefault="00311313" w:rsidP="00311313">
      <w:pPr>
        <w:ind w:left="2160" w:right="100"/>
        <w:jc w:val="both"/>
        <w:rPr>
          <w:rFonts w:ascii="Arial" w:hAnsi="Arial" w:cs="Arial"/>
          <w:sz w:val="20"/>
          <w:szCs w:val="20"/>
        </w:rPr>
      </w:pPr>
    </w:p>
    <w:p w:rsidR="00F6433A" w:rsidRDefault="00F6433A" w:rsidP="00F6433A">
      <w:pPr>
        <w:numPr>
          <w:ilvl w:val="1"/>
          <w:numId w:val="11"/>
        </w:numPr>
        <w:ind w:right="100"/>
        <w:jc w:val="both"/>
        <w:rPr>
          <w:rFonts w:ascii="Arial" w:hAnsi="Arial" w:cs="Arial"/>
          <w:sz w:val="20"/>
          <w:szCs w:val="20"/>
        </w:rPr>
      </w:pPr>
      <w:r>
        <w:rPr>
          <w:rFonts w:ascii="Arial" w:hAnsi="Arial" w:cs="Arial"/>
          <w:sz w:val="20"/>
          <w:szCs w:val="20"/>
        </w:rPr>
        <w:t>SUBMITALS</w:t>
      </w:r>
    </w:p>
    <w:p w:rsidR="00F6433A" w:rsidRDefault="00F6433A" w:rsidP="00F6433A">
      <w:pPr>
        <w:ind w:right="100"/>
        <w:jc w:val="both"/>
        <w:rPr>
          <w:rFonts w:ascii="Arial" w:hAnsi="Arial" w:cs="Arial"/>
          <w:sz w:val="20"/>
          <w:szCs w:val="20"/>
        </w:rPr>
      </w:pPr>
    </w:p>
    <w:p w:rsidR="00F6433A" w:rsidRPr="00311313" w:rsidRDefault="00F6433A" w:rsidP="00311313">
      <w:pPr>
        <w:numPr>
          <w:ilvl w:val="2"/>
          <w:numId w:val="11"/>
        </w:numPr>
        <w:ind w:right="100"/>
        <w:jc w:val="both"/>
        <w:rPr>
          <w:rFonts w:ascii="Arial" w:hAnsi="Arial" w:cs="Arial"/>
          <w:sz w:val="20"/>
          <w:szCs w:val="20"/>
        </w:rPr>
      </w:pPr>
      <w:r>
        <w:rPr>
          <w:rFonts w:ascii="Arial" w:hAnsi="Arial" w:cs="Arial"/>
          <w:sz w:val="20"/>
          <w:szCs w:val="20"/>
        </w:rPr>
        <w:t xml:space="preserve">Submit shop drawing and product data for approval and final documentation in the quantities listed according to the Conditions of the contract. </w:t>
      </w:r>
      <w:r w:rsidRPr="00311313">
        <w:rPr>
          <w:rFonts w:ascii="Arial" w:hAnsi="Arial" w:cs="Arial"/>
          <w:sz w:val="20"/>
          <w:szCs w:val="20"/>
        </w:rPr>
        <w:t>Customer name. Customer location and customer order number shall identify all transmittals.</w:t>
      </w:r>
    </w:p>
    <w:p w:rsidR="00F6433A" w:rsidRPr="005300B9" w:rsidRDefault="00F6433A" w:rsidP="005300B9">
      <w:pPr>
        <w:numPr>
          <w:ilvl w:val="2"/>
          <w:numId w:val="11"/>
        </w:numPr>
        <w:ind w:right="100"/>
        <w:jc w:val="both"/>
        <w:rPr>
          <w:rFonts w:ascii="Arial" w:hAnsi="Arial" w:cs="Arial"/>
          <w:sz w:val="20"/>
          <w:szCs w:val="20"/>
        </w:rPr>
      </w:pPr>
      <w:r>
        <w:rPr>
          <w:rFonts w:ascii="Arial" w:hAnsi="Arial" w:cs="Arial"/>
          <w:sz w:val="20"/>
          <w:szCs w:val="20"/>
        </w:rPr>
        <w:t>Pro</w:t>
      </w:r>
      <w:r w:rsidR="008542A7">
        <w:rPr>
          <w:rFonts w:ascii="Arial" w:hAnsi="Arial" w:cs="Arial"/>
          <w:sz w:val="20"/>
          <w:szCs w:val="20"/>
        </w:rPr>
        <w:t xml:space="preserve">duct Data including </w:t>
      </w:r>
      <w:r w:rsidR="00E7622E">
        <w:rPr>
          <w:rFonts w:ascii="Arial" w:hAnsi="Arial" w:cs="Arial"/>
          <w:sz w:val="20"/>
          <w:szCs w:val="20"/>
        </w:rPr>
        <w:t>k</w:t>
      </w:r>
      <w:r w:rsidR="008542A7">
        <w:rPr>
          <w:rFonts w:ascii="Arial" w:hAnsi="Arial" w:cs="Arial"/>
          <w:sz w:val="20"/>
          <w:szCs w:val="20"/>
        </w:rPr>
        <w:t>VA rating,</w:t>
      </w:r>
      <w:r>
        <w:rPr>
          <w:rFonts w:ascii="Arial" w:hAnsi="Arial" w:cs="Arial"/>
          <w:sz w:val="20"/>
          <w:szCs w:val="20"/>
        </w:rPr>
        <w:t xml:space="preserve"> </w:t>
      </w:r>
      <w:r w:rsidR="00E7622E">
        <w:rPr>
          <w:rFonts w:ascii="Arial" w:hAnsi="Arial" w:cs="Arial"/>
          <w:sz w:val="20"/>
          <w:szCs w:val="20"/>
        </w:rPr>
        <w:t>t</w:t>
      </w:r>
      <w:r>
        <w:rPr>
          <w:rFonts w:ascii="Arial" w:hAnsi="Arial" w:cs="Arial"/>
          <w:sz w:val="20"/>
          <w:szCs w:val="20"/>
        </w:rPr>
        <w:t xml:space="preserve">emperature </w:t>
      </w:r>
      <w:r w:rsidR="00E7622E">
        <w:rPr>
          <w:rFonts w:ascii="Arial" w:hAnsi="Arial" w:cs="Arial"/>
          <w:sz w:val="20"/>
          <w:szCs w:val="20"/>
        </w:rPr>
        <w:t>r</w:t>
      </w:r>
      <w:r>
        <w:rPr>
          <w:rFonts w:ascii="Arial" w:hAnsi="Arial" w:cs="Arial"/>
          <w:sz w:val="20"/>
          <w:szCs w:val="20"/>
        </w:rPr>
        <w:t xml:space="preserve">ise, </w:t>
      </w:r>
      <w:r w:rsidR="00E7622E">
        <w:rPr>
          <w:rFonts w:ascii="Arial" w:hAnsi="Arial" w:cs="Arial"/>
          <w:sz w:val="20"/>
          <w:szCs w:val="20"/>
        </w:rPr>
        <w:t>d</w:t>
      </w:r>
      <w:r>
        <w:rPr>
          <w:rFonts w:ascii="Arial" w:hAnsi="Arial" w:cs="Arial"/>
          <w:sz w:val="20"/>
          <w:szCs w:val="20"/>
        </w:rPr>
        <w:t xml:space="preserve">etailed enclosure dimensions, </w:t>
      </w:r>
      <w:r w:rsidR="00E7622E">
        <w:rPr>
          <w:rFonts w:ascii="Arial" w:hAnsi="Arial" w:cs="Arial"/>
          <w:sz w:val="20"/>
          <w:szCs w:val="20"/>
        </w:rPr>
        <w:t>p</w:t>
      </w:r>
      <w:r>
        <w:rPr>
          <w:rFonts w:ascii="Arial" w:hAnsi="Arial" w:cs="Arial"/>
          <w:sz w:val="20"/>
          <w:szCs w:val="20"/>
        </w:rPr>
        <w:t xml:space="preserve">rimary &amp; </w:t>
      </w:r>
      <w:r w:rsidR="00E7622E">
        <w:rPr>
          <w:rFonts w:ascii="Arial" w:hAnsi="Arial" w:cs="Arial"/>
          <w:sz w:val="20"/>
          <w:szCs w:val="20"/>
        </w:rPr>
        <w:t>s</w:t>
      </w:r>
      <w:r>
        <w:rPr>
          <w:rFonts w:ascii="Arial" w:hAnsi="Arial" w:cs="Arial"/>
          <w:sz w:val="20"/>
          <w:szCs w:val="20"/>
        </w:rPr>
        <w:t>econdary nominal voltages, primary voltage taps, no load &amp; full load losses, imp</w:t>
      </w:r>
      <w:r w:rsidR="009979C6">
        <w:rPr>
          <w:rFonts w:ascii="Arial" w:hAnsi="Arial" w:cs="Arial"/>
          <w:sz w:val="20"/>
          <w:szCs w:val="20"/>
        </w:rPr>
        <w:t xml:space="preserve">edances, unit weight, warranty, Efficiency </w:t>
      </w:r>
      <w:r w:rsidR="00EE3047">
        <w:rPr>
          <w:rFonts w:ascii="Arial" w:hAnsi="Arial" w:cs="Arial"/>
          <w:sz w:val="20"/>
          <w:szCs w:val="20"/>
        </w:rPr>
        <w:t xml:space="preserve">(where applicable) </w:t>
      </w:r>
      <w:r w:rsidR="009979C6">
        <w:rPr>
          <w:rFonts w:ascii="Arial" w:hAnsi="Arial" w:cs="Arial"/>
          <w:sz w:val="20"/>
          <w:szCs w:val="20"/>
        </w:rPr>
        <w:t xml:space="preserve">per </w:t>
      </w:r>
      <w:r w:rsidR="00A41C3A" w:rsidRPr="00A41C3A">
        <w:rPr>
          <w:rFonts w:ascii="Arial" w:hAnsi="Arial" w:cs="Arial"/>
          <w:sz w:val="20"/>
          <w:szCs w:val="20"/>
        </w:rPr>
        <w:t xml:space="preserve">DOE 10 CFR Part 431 Efficiency </w:t>
      </w:r>
      <w:r w:rsidR="005300B9" w:rsidRPr="00A41C3A">
        <w:rPr>
          <w:rFonts w:ascii="Arial" w:hAnsi="Arial" w:cs="Arial"/>
          <w:sz w:val="20"/>
          <w:szCs w:val="20"/>
        </w:rPr>
        <w:t>Standards</w:t>
      </w:r>
      <w:r w:rsidR="005300B9">
        <w:rPr>
          <w:rFonts w:ascii="Arial" w:hAnsi="Arial" w:cs="Arial"/>
          <w:sz w:val="20"/>
          <w:szCs w:val="20"/>
        </w:rPr>
        <w:t>;</w:t>
      </w:r>
      <w:r w:rsidR="005300B9" w:rsidRPr="00A41C3A">
        <w:rPr>
          <w:rFonts w:ascii="Arial" w:hAnsi="Arial" w:cs="Arial"/>
          <w:sz w:val="20"/>
          <w:szCs w:val="20"/>
        </w:rPr>
        <w:t xml:space="preserve"> published</w:t>
      </w:r>
      <w:r w:rsidR="00A41C3A" w:rsidRPr="00A41C3A">
        <w:rPr>
          <w:rFonts w:ascii="Arial" w:hAnsi="Arial" w:cs="Arial"/>
          <w:sz w:val="20"/>
          <w:szCs w:val="20"/>
        </w:rPr>
        <w:t xml:space="preserve"> in the Federal Register on April 18, 2013</w:t>
      </w:r>
      <w:r w:rsidR="00311313">
        <w:rPr>
          <w:rFonts w:ascii="Arial" w:hAnsi="Arial" w:cs="Arial"/>
          <w:sz w:val="20"/>
          <w:szCs w:val="20"/>
        </w:rPr>
        <w:t xml:space="preserve"> </w:t>
      </w:r>
      <w:r w:rsidR="0039319C" w:rsidRPr="00311313">
        <w:rPr>
          <w:rFonts w:ascii="Arial" w:hAnsi="Arial" w:cs="Arial"/>
          <w:sz w:val="20"/>
          <w:szCs w:val="20"/>
        </w:rPr>
        <w:t>and</w:t>
      </w:r>
      <w:r w:rsidR="00EE3047" w:rsidRPr="00311313">
        <w:rPr>
          <w:rFonts w:ascii="Arial" w:hAnsi="Arial" w:cs="Arial"/>
          <w:sz w:val="20"/>
          <w:szCs w:val="20"/>
        </w:rPr>
        <w:t>/or</w:t>
      </w:r>
      <w:r w:rsidR="0039319C" w:rsidRPr="00311313">
        <w:rPr>
          <w:rFonts w:ascii="Arial" w:hAnsi="Arial" w:cs="Arial"/>
          <w:sz w:val="20"/>
          <w:szCs w:val="20"/>
        </w:rPr>
        <w:t xml:space="preserve"> </w:t>
      </w:r>
      <w:r w:rsidR="005300B9">
        <w:rPr>
          <w:rFonts w:ascii="Verdana" w:hAnsi="Verdana"/>
          <w:color w:val="000000"/>
          <w:sz w:val="20"/>
          <w:szCs w:val="20"/>
          <w:shd w:val="clear" w:color="auto" w:fill="FFFFFF"/>
        </w:rPr>
        <w:t>NRCan 2019 and/or Ontario 404/12 (2018)</w:t>
      </w:r>
      <w:r w:rsidR="00CD592F" w:rsidRPr="005300B9">
        <w:rPr>
          <w:rFonts w:ascii="Arial" w:hAnsi="Arial" w:cs="Arial"/>
          <w:sz w:val="20"/>
          <w:szCs w:val="20"/>
        </w:rPr>
        <w:t>;</w:t>
      </w:r>
      <w:r w:rsidR="009D197D" w:rsidRPr="005300B9">
        <w:rPr>
          <w:rFonts w:ascii="Arial" w:hAnsi="Arial" w:cs="Arial"/>
          <w:sz w:val="20"/>
          <w:szCs w:val="20"/>
        </w:rPr>
        <w:t xml:space="preserve"> </w:t>
      </w:r>
      <w:r w:rsidR="004A4864" w:rsidRPr="005300B9">
        <w:rPr>
          <w:rFonts w:ascii="Arial" w:hAnsi="Arial" w:cs="Arial"/>
          <w:sz w:val="20"/>
          <w:szCs w:val="20"/>
        </w:rPr>
        <w:t>for medium voltage dry-type distribution transformers.</w:t>
      </w:r>
    </w:p>
    <w:p w:rsidR="00F6433A" w:rsidRDefault="00F6433A" w:rsidP="00F6433A">
      <w:pPr>
        <w:ind w:left="1080" w:right="100"/>
        <w:jc w:val="both"/>
        <w:rPr>
          <w:rFonts w:ascii="Arial" w:hAnsi="Arial" w:cs="Arial"/>
          <w:sz w:val="20"/>
          <w:szCs w:val="20"/>
        </w:rPr>
      </w:pPr>
    </w:p>
    <w:p w:rsidR="00F6433A" w:rsidRDefault="00F6433A" w:rsidP="00F6433A">
      <w:pPr>
        <w:numPr>
          <w:ilvl w:val="1"/>
          <w:numId w:val="11"/>
        </w:numPr>
        <w:ind w:right="100"/>
        <w:jc w:val="both"/>
        <w:rPr>
          <w:rFonts w:ascii="Arial" w:hAnsi="Arial" w:cs="Arial"/>
          <w:sz w:val="20"/>
          <w:szCs w:val="20"/>
        </w:rPr>
      </w:pPr>
      <w:r>
        <w:rPr>
          <w:rFonts w:ascii="Arial" w:hAnsi="Arial" w:cs="Arial"/>
          <w:sz w:val="20"/>
          <w:szCs w:val="20"/>
        </w:rPr>
        <w:t>STORAGE AND HANDLING</w:t>
      </w:r>
    </w:p>
    <w:p w:rsidR="00F6433A" w:rsidRDefault="00F6433A" w:rsidP="00F6433A">
      <w:pPr>
        <w:ind w:left="360" w:right="100"/>
        <w:jc w:val="both"/>
        <w:rPr>
          <w:rFonts w:ascii="Arial" w:hAnsi="Arial" w:cs="Arial"/>
          <w:sz w:val="20"/>
          <w:szCs w:val="20"/>
        </w:rPr>
      </w:pPr>
    </w:p>
    <w:p w:rsidR="00F6433A" w:rsidRDefault="00F6433A" w:rsidP="00F6433A">
      <w:pPr>
        <w:numPr>
          <w:ilvl w:val="2"/>
          <w:numId w:val="11"/>
        </w:numPr>
        <w:ind w:right="100"/>
        <w:jc w:val="both"/>
        <w:rPr>
          <w:rFonts w:ascii="Arial" w:hAnsi="Arial" w:cs="Arial"/>
          <w:sz w:val="20"/>
          <w:szCs w:val="20"/>
        </w:rPr>
      </w:pPr>
      <w:r>
        <w:rPr>
          <w:rFonts w:ascii="Arial" w:hAnsi="Arial" w:cs="Arial"/>
          <w:sz w:val="20"/>
          <w:szCs w:val="20"/>
        </w:rPr>
        <w:t>Store and handle in strict compliance with manufacturer’s instructions and recommendations. Protect from potential damage from weather and construction operations. Store so condensation will not form on or in the transformer housing and if necessary, apply temporary heat where required to obtain suitable service conditions.</w:t>
      </w:r>
    </w:p>
    <w:p w:rsidR="00F6433A" w:rsidRDefault="00F6433A" w:rsidP="00F6433A">
      <w:pPr>
        <w:numPr>
          <w:ilvl w:val="2"/>
          <w:numId w:val="11"/>
        </w:numPr>
        <w:ind w:right="100"/>
        <w:jc w:val="both"/>
        <w:rPr>
          <w:rFonts w:ascii="Arial" w:hAnsi="Arial" w:cs="Arial"/>
          <w:sz w:val="20"/>
          <w:szCs w:val="20"/>
        </w:rPr>
      </w:pPr>
      <w:r>
        <w:rPr>
          <w:rFonts w:ascii="Arial" w:hAnsi="Arial" w:cs="Arial"/>
          <w:sz w:val="20"/>
          <w:szCs w:val="20"/>
        </w:rPr>
        <w:t>Handle transformer using proper equipment for lifting and handling, use when necessary lifting eye and/or brackets provided for that purpose.</w:t>
      </w:r>
    </w:p>
    <w:p w:rsidR="00F6433A" w:rsidRDefault="00F6433A" w:rsidP="00F6433A">
      <w:pPr>
        <w:ind w:left="720" w:right="100"/>
        <w:jc w:val="both"/>
        <w:rPr>
          <w:rFonts w:ascii="Arial" w:hAnsi="Arial" w:cs="Arial"/>
          <w:sz w:val="20"/>
          <w:szCs w:val="20"/>
        </w:rPr>
      </w:pPr>
    </w:p>
    <w:p w:rsidR="00F6433A" w:rsidRDefault="00F6433A" w:rsidP="00F6433A">
      <w:pPr>
        <w:numPr>
          <w:ilvl w:val="1"/>
          <w:numId w:val="11"/>
        </w:numPr>
        <w:ind w:right="100"/>
        <w:jc w:val="both"/>
        <w:rPr>
          <w:rFonts w:ascii="Arial" w:hAnsi="Arial" w:cs="Arial"/>
          <w:sz w:val="20"/>
          <w:szCs w:val="20"/>
        </w:rPr>
      </w:pPr>
      <w:r>
        <w:rPr>
          <w:rFonts w:ascii="Arial" w:hAnsi="Arial" w:cs="Arial"/>
          <w:sz w:val="20"/>
          <w:szCs w:val="20"/>
        </w:rPr>
        <w:t>WARRANTY</w:t>
      </w:r>
    </w:p>
    <w:p w:rsidR="00F6433A" w:rsidRDefault="00F6433A" w:rsidP="00F6433A">
      <w:pPr>
        <w:ind w:left="360" w:right="100"/>
        <w:jc w:val="both"/>
        <w:rPr>
          <w:rFonts w:ascii="Arial" w:hAnsi="Arial" w:cs="Arial"/>
          <w:sz w:val="20"/>
          <w:szCs w:val="20"/>
        </w:rPr>
      </w:pPr>
    </w:p>
    <w:p w:rsidR="00F6433A" w:rsidRDefault="005805E6" w:rsidP="00F6433A">
      <w:pPr>
        <w:numPr>
          <w:ilvl w:val="2"/>
          <w:numId w:val="11"/>
        </w:numPr>
        <w:ind w:right="100"/>
        <w:jc w:val="both"/>
        <w:rPr>
          <w:rFonts w:ascii="Arial" w:hAnsi="Arial" w:cs="Arial"/>
          <w:sz w:val="20"/>
          <w:szCs w:val="20"/>
        </w:rPr>
      </w:pPr>
      <w:r>
        <w:rPr>
          <w:rFonts w:ascii="Arial" w:hAnsi="Arial" w:cs="Arial"/>
          <w:sz w:val="20"/>
          <w:szCs w:val="20"/>
        </w:rPr>
        <w:t>The transformer shall carry a 1</w:t>
      </w:r>
      <w:r w:rsidR="00F6433A">
        <w:rPr>
          <w:rFonts w:ascii="Arial" w:hAnsi="Arial" w:cs="Arial"/>
          <w:sz w:val="20"/>
          <w:szCs w:val="20"/>
        </w:rPr>
        <w:t xml:space="preserve"> year </w:t>
      </w:r>
      <w:r w:rsidR="00853207">
        <w:rPr>
          <w:rFonts w:ascii="Arial" w:hAnsi="Arial" w:cs="Arial"/>
          <w:sz w:val="20"/>
          <w:szCs w:val="20"/>
        </w:rPr>
        <w:t>limited</w:t>
      </w:r>
      <w:r w:rsidR="00F6433A">
        <w:rPr>
          <w:rFonts w:ascii="Arial" w:hAnsi="Arial" w:cs="Arial"/>
          <w:sz w:val="20"/>
          <w:szCs w:val="20"/>
        </w:rPr>
        <w:t xml:space="preserve"> warranty</w:t>
      </w:r>
      <w:r w:rsidR="00853207">
        <w:rPr>
          <w:rFonts w:ascii="Arial" w:hAnsi="Arial" w:cs="Arial"/>
          <w:sz w:val="20"/>
          <w:szCs w:val="20"/>
        </w:rPr>
        <w:t>.</w:t>
      </w:r>
    </w:p>
    <w:p w:rsidR="00853207" w:rsidRPr="00853207" w:rsidRDefault="00853207" w:rsidP="00853207">
      <w:pPr>
        <w:ind w:left="1440" w:right="100"/>
        <w:jc w:val="both"/>
        <w:rPr>
          <w:rFonts w:ascii="Arial" w:hAnsi="Arial" w:cs="Arial"/>
          <w:sz w:val="16"/>
          <w:szCs w:val="16"/>
        </w:rPr>
      </w:pPr>
      <w:r w:rsidRPr="00853207">
        <w:rPr>
          <w:rFonts w:ascii="Arial" w:hAnsi="Arial" w:cs="Arial"/>
          <w:sz w:val="16"/>
          <w:szCs w:val="16"/>
        </w:rPr>
        <w:t>(For details, refer to the manufacturers published warranty)</w:t>
      </w:r>
    </w:p>
    <w:p w:rsidR="00853207" w:rsidRDefault="00853207" w:rsidP="00F6433A">
      <w:pPr>
        <w:ind w:left="720" w:right="100"/>
        <w:jc w:val="both"/>
        <w:rPr>
          <w:rFonts w:ascii="Arial" w:hAnsi="Arial" w:cs="Arial"/>
          <w:sz w:val="20"/>
          <w:szCs w:val="20"/>
        </w:rPr>
      </w:pPr>
    </w:p>
    <w:p w:rsidR="00F6433A" w:rsidRDefault="00F6433A" w:rsidP="00F6433A">
      <w:pPr>
        <w:numPr>
          <w:ilvl w:val="0"/>
          <w:numId w:val="11"/>
        </w:numPr>
        <w:ind w:right="100"/>
        <w:jc w:val="both"/>
        <w:rPr>
          <w:rFonts w:ascii="Arial" w:hAnsi="Arial" w:cs="Arial"/>
          <w:b/>
          <w:sz w:val="20"/>
          <w:szCs w:val="20"/>
          <w:u w:val="single"/>
        </w:rPr>
      </w:pPr>
      <w:r w:rsidRPr="004F0741">
        <w:rPr>
          <w:rFonts w:ascii="Arial" w:hAnsi="Arial" w:cs="Arial"/>
          <w:b/>
          <w:sz w:val="20"/>
          <w:szCs w:val="20"/>
          <w:u w:val="single"/>
        </w:rPr>
        <w:t>PRODUCTS</w:t>
      </w:r>
    </w:p>
    <w:p w:rsidR="00F6433A" w:rsidRDefault="00F6433A" w:rsidP="00F6433A">
      <w:pPr>
        <w:ind w:right="100"/>
        <w:jc w:val="both"/>
        <w:rPr>
          <w:rFonts w:ascii="Arial" w:hAnsi="Arial" w:cs="Arial"/>
          <w:b/>
          <w:sz w:val="20"/>
          <w:szCs w:val="20"/>
          <w:u w:val="single"/>
        </w:rPr>
      </w:pPr>
    </w:p>
    <w:p w:rsidR="00F6433A" w:rsidRPr="00477E52" w:rsidRDefault="00F6433A" w:rsidP="00F6433A">
      <w:pPr>
        <w:pStyle w:val="Pa1"/>
        <w:numPr>
          <w:ilvl w:val="1"/>
          <w:numId w:val="11"/>
        </w:numPr>
        <w:rPr>
          <w:rFonts w:ascii="Arial" w:hAnsi="Arial" w:cs="Arial"/>
          <w:caps/>
          <w:sz w:val="20"/>
          <w:szCs w:val="20"/>
        </w:rPr>
      </w:pPr>
      <w:r w:rsidRPr="00477E52">
        <w:rPr>
          <w:rFonts w:ascii="Arial" w:hAnsi="Arial" w:cs="Arial"/>
          <w:caps/>
          <w:sz w:val="20"/>
          <w:szCs w:val="20"/>
        </w:rPr>
        <w:t>General construction:</w:t>
      </w:r>
    </w:p>
    <w:p w:rsidR="00F6433A" w:rsidRPr="00477E52" w:rsidRDefault="00F6433A" w:rsidP="00F6433A">
      <w:pPr>
        <w:rPr>
          <w:lang w:val="en-US"/>
        </w:rPr>
      </w:pPr>
    </w:p>
    <w:p w:rsidR="00F6433A" w:rsidRDefault="00F6433A" w:rsidP="00F6433A">
      <w:pPr>
        <w:pStyle w:val="Pa1"/>
        <w:numPr>
          <w:ilvl w:val="2"/>
          <w:numId w:val="11"/>
        </w:numPr>
        <w:rPr>
          <w:rFonts w:ascii="Arial" w:hAnsi="Arial" w:cs="Arial"/>
          <w:sz w:val="20"/>
          <w:szCs w:val="20"/>
        </w:rPr>
      </w:pPr>
      <w:r>
        <w:rPr>
          <w:rFonts w:ascii="Arial" w:hAnsi="Arial" w:cs="Arial"/>
          <w:sz w:val="20"/>
          <w:szCs w:val="20"/>
        </w:rPr>
        <w:t xml:space="preserve">Single phase </w:t>
      </w:r>
      <w:r w:rsidR="00652C3B">
        <w:rPr>
          <w:rFonts w:ascii="Arial" w:hAnsi="Arial" w:cs="Arial"/>
          <w:sz w:val="20"/>
          <w:szCs w:val="20"/>
        </w:rPr>
        <w:t xml:space="preserve">and three phase medium voltage distribution </w:t>
      </w:r>
      <w:r>
        <w:rPr>
          <w:rFonts w:ascii="Arial" w:hAnsi="Arial" w:cs="Arial"/>
          <w:sz w:val="20"/>
          <w:szCs w:val="20"/>
        </w:rPr>
        <w:t>t</w:t>
      </w:r>
      <w:r w:rsidRPr="002E678E">
        <w:rPr>
          <w:rFonts w:ascii="Arial" w:hAnsi="Arial" w:cs="Arial"/>
          <w:sz w:val="20"/>
          <w:szCs w:val="20"/>
        </w:rPr>
        <w:t>ransformer</w:t>
      </w:r>
      <w:r>
        <w:rPr>
          <w:rFonts w:ascii="Arial" w:hAnsi="Arial" w:cs="Arial"/>
          <w:sz w:val="20"/>
          <w:szCs w:val="20"/>
        </w:rPr>
        <w:t>s</w:t>
      </w:r>
      <w:r w:rsidRPr="002E678E">
        <w:rPr>
          <w:rFonts w:ascii="Arial" w:hAnsi="Arial" w:cs="Arial"/>
          <w:sz w:val="20"/>
          <w:szCs w:val="20"/>
        </w:rPr>
        <w:t xml:space="preserve"> rated</w:t>
      </w:r>
      <w:r>
        <w:rPr>
          <w:rFonts w:ascii="Arial" w:hAnsi="Arial" w:cs="Arial"/>
          <w:sz w:val="20"/>
          <w:szCs w:val="20"/>
        </w:rPr>
        <w:t xml:space="preserve"> at</w:t>
      </w:r>
      <w:r w:rsidRPr="002E678E">
        <w:rPr>
          <w:rFonts w:ascii="Arial" w:hAnsi="Arial" w:cs="Arial"/>
          <w:sz w:val="20"/>
          <w:szCs w:val="20"/>
        </w:rPr>
        <w:t xml:space="preserve"> 15</w:t>
      </w:r>
      <w:r>
        <w:rPr>
          <w:rFonts w:ascii="Arial" w:hAnsi="Arial" w:cs="Arial"/>
          <w:sz w:val="20"/>
          <w:szCs w:val="20"/>
        </w:rPr>
        <w:t>kVA</w:t>
      </w:r>
      <w:r w:rsidRPr="002E678E">
        <w:rPr>
          <w:rFonts w:ascii="Arial" w:hAnsi="Arial" w:cs="Arial"/>
          <w:sz w:val="20"/>
          <w:szCs w:val="20"/>
        </w:rPr>
        <w:t xml:space="preserve"> and larger, shall be ventilated type. </w:t>
      </w:r>
      <w:r w:rsidR="009655A8">
        <w:rPr>
          <w:rFonts w:ascii="Arial" w:hAnsi="Arial" w:cs="Arial"/>
          <w:sz w:val="20"/>
          <w:szCs w:val="20"/>
        </w:rPr>
        <w:t>All three phase</w:t>
      </w:r>
      <w:r>
        <w:rPr>
          <w:rFonts w:ascii="Arial" w:hAnsi="Arial" w:cs="Arial"/>
          <w:sz w:val="20"/>
          <w:szCs w:val="20"/>
        </w:rPr>
        <w:t xml:space="preserve"> transformer</w:t>
      </w:r>
      <w:r w:rsidR="009655A8">
        <w:rPr>
          <w:rFonts w:ascii="Arial" w:hAnsi="Arial" w:cs="Arial"/>
          <w:sz w:val="20"/>
          <w:szCs w:val="20"/>
        </w:rPr>
        <w:t>s</w:t>
      </w:r>
      <w:r>
        <w:rPr>
          <w:rFonts w:ascii="Arial" w:hAnsi="Arial" w:cs="Arial"/>
          <w:sz w:val="20"/>
          <w:szCs w:val="20"/>
        </w:rPr>
        <w:t xml:space="preserve"> shall be constructed with three </w:t>
      </w:r>
      <w:r w:rsidR="001A77ED">
        <w:rPr>
          <w:rFonts w:ascii="Arial" w:hAnsi="Arial" w:cs="Arial"/>
          <w:sz w:val="20"/>
          <w:szCs w:val="20"/>
        </w:rPr>
        <w:t>coil</w:t>
      </w:r>
      <w:r w:rsidR="009655A8">
        <w:rPr>
          <w:rFonts w:ascii="Arial" w:hAnsi="Arial" w:cs="Arial"/>
          <w:sz w:val="20"/>
          <w:szCs w:val="20"/>
        </w:rPr>
        <w:t>s</w:t>
      </w:r>
      <w:r>
        <w:rPr>
          <w:rFonts w:ascii="Arial" w:hAnsi="Arial" w:cs="Arial"/>
          <w:sz w:val="20"/>
          <w:szCs w:val="20"/>
        </w:rPr>
        <w:t xml:space="preserve"> and a single core.</w:t>
      </w:r>
      <w:r w:rsidRPr="002E678E">
        <w:rPr>
          <w:rFonts w:ascii="Arial" w:hAnsi="Arial" w:cs="Arial"/>
          <w:sz w:val="20"/>
          <w:szCs w:val="20"/>
        </w:rPr>
        <w:t xml:space="preserve"> The primary side of each transformer shall, if applicable, be provided with taps that meet or exceed NEMA standards. </w:t>
      </w:r>
      <w:r w:rsidR="00B97399">
        <w:rPr>
          <w:rFonts w:ascii="Arial" w:hAnsi="Arial" w:cs="Arial"/>
          <w:sz w:val="20"/>
          <w:szCs w:val="20"/>
        </w:rPr>
        <w:t>Convection air cooled.</w:t>
      </w:r>
    </w:p>
    <w:p w:rsidR="00F6433A" w:rsidRDefault="00F6433A" w:rsidP="00FA301A">
      <w:pPr>
        <w:numPr>
          <w:ilvl w:val="2"/>
          <w:numId w:val="11"/>
        </w:numPr>
        <w:ind w:right="100"/>
        <w:jc w:val="both"/>
        <w:rPr>
          <w:rFonts w:ascii="Arial" w:hAnsi="Arial" w:cs="Arial"/>
          <w:sz w:val="20"/>
          <w:szCs w:val="20"/>
        </w:rPr>
      </w:pPr>
      <w:r w:rsidRPr="00DC1B42">
        <w:rPr>
          <w:rFonts w:ascii="Arial" w:hAnsi="Arial" w:cs="Arial"/>
          <w:sz w:val="20"/>
          <w:szCs w:val="20"/>
        </w:rPr>
        <w:t xml:space="preserve">Transformers shall be designed, constructed and rated in accordance with UL, CSA, and NEMA standards. </w:t>
      </w:r>
      <w:r w:rsidR="00FA301A" w:rsidRPr="00DC1B42">
        <w:rPr>
          <w:rFonts w:ascii="Arial" w:hAnsi="Arial" w:cs="Arial"/>
          <w:sz w:val="20"/>
          <w:szCs w:val="20"/>
        </w:rPr>
        <w:t xml:space="preserve">If shipping to </w:t>
      </w:r>
      <w:smartTag w:uri="urn:schemas-microsoft-com:office:smarttags" w:element="place">
        <w:r w:rsidR="00FA301A" w:rsidRPr="00DC1B42">
          <w:rPr>
            <w:rFonts w:ascii="Arial" w:hAnsi="Arial" w:cs="Arial"/>
            <w:sz w:val="20"/>
            <w:szCs w:val="20"/>
          </w:rPr>
          <w:t>Europe</w:t>
        </w:r>
      </w:smartTag>
      <w:r w:rsidR="00FA301A" w:rsidRPr="00DC1B42">
        <w:rPr>
          <w:rFonts w:ascii="Arial" w:hAnsi="Arial" w:cs="Arial"/>
          <w:sz w:val="20"/>
          <w:szCs w:val="20"/>
        </w:rPr>
        <w:t>, transformer will also have to be manufactured in accordance to CE standards and carry a CE mark.</w:t>
      </w:r>
    </w:p>
    <w:p w:rsidR="004A4864" w:rsidRDefault="00086762" w:rsidP="00F357E5">
      <w:pPr>
        <w:numPr>
          <w:ilvl w:val="2"/>
          <w:numId w:val="11"/>
        </w:numPr>
        <w:ind w:right="100"/>
        <w:jc w:val="both"/>
        <w:rPr>
          <w:rFonts w:ascii="Arial" w:hAnsi="Arial" w:cs="Arial"/>
          <w:sz w:val="20"/>
          <w:szCs w:val="20"/>
        </w:rPr>
      </w:pPr>
      <w:r>
        <w:rPr>
          <w:rFonts w:ascii="Arial" w:hAnsi="Arial" w:cs="Arial"/>
          <w:sz w:val="20"/>
          <w:szCs w:val="20"/>
        </w:rPr>
        <w:t>If transformer is to be used for non-linear load applications, the transformer shall be de</w:t>
      </w:r>
      <w:r w:rsidR="004A4864">
        <w:rPr>
          <w:rFonts w:ascii="Arial" w:hAnsi="Arial" w:cs="Arial"/>
          <w:sz w:val="20"/>
          <w:szCs w:val="20"/>
        </w:rPr>
        <w:t>-</w:t>
      </w:r>
      <w:r>
        <w:rPr>
          <w:rFonts w:ascii="Arial" w:hAnsi="Arial" w:cs="Arial"/>
          <w:sz w:val="20"/>
          <w:szCs w:val="20"/>
        </w:rPr>
        <w:t>rated as per ANSI/IEEE C57.110.</w:t>
      </w:r>
    </w:p>
    <w:p w:rsidR="0069081F" w:rsidRPr="00F357E5" w:rsidRDefault="0069081F" w:rsidP="0069081F">
      <w:pPr>
        <w:ind w:left="1440" w:right="100"/>
        <w:jc w:val="both"/>
        <w:rPr>
          <w:rFonts w:ascii="Arial" w:hAnsi="Arial" w:cs="Arial"/>
          <w:sz w:val="20"/>
          <w:szCs w:val="20"/>
        </w:rPr>
      </w:pPr>
    </w:p>
    <w:p w:rsidR="00F6433A" w:rsidRPr="005D271F" w:rsidRDefault="00F6433A" w:rsidP="00F6433A">
      <w:pPr>
        <w:numPr>
          <w:ilvl w:val="1"/>
          <w:numId w:val="11"/>
        </w:numPr>
        <w:tabs>
          <w:tab w:val="left" w:pos="10440"/>
        </w:tabs>
        <w:ind w:right="100"/>
        <w:jc w:val="both"/>
        <w:rPr>
          <w:rFonts w:ascii="Arial" w:hAnsi="Arial" w:cs="Arial"/>
          <w:caps/>
          <w:sz w:val="20"/>
          <w:szCs w:val="20"/>
        </w:rPr>
      </w:pPr>
      <w:r w:rsidRPr="005D271F">
        <w:rPr>
          <w:rFonts w:ascii="Arial" w:hAnsi="Arial" w:cs="Arial"/>
          <w:caps/>
          <w:sz w:val="20"/>
          <w:szCs w:val="20"/>
        </w:rPr>
        <w:t xml:space="preserve">Voltage and </w:t>
      </w:r>
      <w:r w:rsidRPr="001A77ED">
        <w:rPr>
          <w:rFonts w:ascii="Arial" w:hAnsi="Arial" w:cs="Arial"/>
          <w:sz w:val="20"/>
          <w:szCs w:val="20"/>
        </w:rPr>
        <w:t>k</w:t>
      </w:r>
      <w:r>
        <w:rPr>
          <w:rFonts w:ascii="Arial" w:hAnsi="Arial" w:cs="Arial"/>
          <w:caps/>
          <w:sz w:val="20"/>
          <w:szCs w:val="20"/>
        </w:rPr>
        <w:t>VA</w:t>
      </w:r>
      <w:r w:rsidRPr="005D271F">
        <w:rPr>
          <w:rFonts w:ascii="Arial" w:hAnsi="Arial" w:cs="Arial"/>
          <w:caps/>
          <w:sz w:val="20"/>
          <w:szCs w:val="20"/>
        </w:rPr>
        <w:t xml:space="preserve"> Requirements:</w:t>
      </w:r>
    </w:p>
    <w:p w:rsidR="00F6433A" w:rsidRPr="0073246A" w:rsidRDefault="00F6433A" w:rsidP="00F6433A">
      <w:pPr>
        <w:tabs>
          <w:tab w:val="left" w:pos="10440"/>
        </w:tabs>
        <w:ind w:left="1620" w:right="100"/>
        <w:jc w:val="both"/>
        <w:rPr>
          <w:rFonts w:ascii="Arial" w:hAnsi="Arial" w:cs="Arial"/>
          <w:sz w:val="20"/>
          <w:szCs w:val="20"/>
        </w:rPr>
      </w:pPr>
    </w:p>
    <w:p w:rsidR="002C0E35" w:rsidRDefault="002C0E35" w:rsidP="002C0E35">
      <w:pPr>
        <w:numPr>
          <w:ilvl w:val="2"/>
          <w:numId w:val="11"/>
        </w:numPr>
        <w:tabs>
          <w:tab w:val="left" w:pos="10440"/>
        </w:tabs>
        <w:ind w:right="100"/>
        <w:jc w:val="both"/>
        <w:rPr>
          <w:rFonts w:ascii="Arial" w:hAnsi="Arial" w:cs="Arial"/>
          <w:sz w:val="20"/>
          <w:szCs w:val="20"/>
        </w:rPr>
      </w:pPr>
      <w:r w:rsidRPr="0073246A">
        <w:rPr>
          <w:rFonts w:ascii="Arial" w:hAnsi="Arial" w:cs="Arial"/>
          <w:sz w:val="20"/>
          <w:szCs w:val="20"/>
        </w:rPr>
        <w:t xml:space="preserve">Primary Voltage:  </w:t>
      </w:r>
      <w:r>
        <w:rPr>
          <w:rFonts w:ascii="Arial" w:hAnsi="Arial" w:cs="Arial"/>
          <w:sz w:val="20"/>
          <w:szCs w:val="20"/>
        </w:rPr>
        <w:t xml:space="preserve"> Single Phase - </w:t>
      </w:r>
      <w:r w:rsidRPr="0073246A">
        <w:rPr>
          <w:rFonts w:ascii="Arial" w:hAnsi="Arial" w:cs="Arial"/>
          <w:sz w:val="20"/>
          <w:szCs w:val="20"/>
        </w:rPr>
        <w:t>[</w:t>
      </w:r>
      <w:r w:rsidR="00652C3B">
        <w:rPr>
          <w:rFonts w:ascii="Arial" w:hAnsi="Arial" w:cs="Arial"/>
          <w:sz w:val="20"/>
          <w:szCs w:val="20"/>
        </w:rPr>
        <w:t>2400</w:t>
      </w:r>
      <w:r>
        <w:rPr>
          <w:rFonts w:ascii="Arial" w:hAnsi="Arial" w:cs="Arial"/>
          <w:sz w:val="20"/>
          <w:szCs w:val="20"/>
        </w:rPr>
        <w:t>][416</w:t>
      </w:r>
      <w:r w:rsidR="00652C3B">
        <w:rPr>
          <w:rFonts w:ascii="Arial" w:hAnsi="Arial" w:cs="Arial"/>
          <w:sz w:val="20"/>
          <w:szCs w:val="20"/>
        </w:rPr>
        <w:t>0</w:t>
      </w:r>
      <w:r>
        <w:rPr>
          <w:rFonts w:ascii="Arial" w:hAnsi="Arial" w:cs="Arial"/>
          <w:sz w:val="20"/>
          <w:szCs w:val="20"/>
        </w:rPr>
        <w:t>]</w:t>
      </w:r>
      <w:r w:rsidRPr="0073246A">
        <w:rPr>
          <w:rFonts w:ascii="Arial" w:hAnsi="Arial" w:cs="Arial"/>
          <w:sz w:val="20"/>
          <w:szCs w:val="20"/>
        </w:rPr>
        <w:t>[other] Volts</w:t>
      </w:r>
    </w:p>
    <w:p w:rsidR="009A016D" w:rsidRDefault="002C0E35" w:rsidP="00086762">
      <w:pPr>
        <w:tabs>
          <w:tab w:val="left" w:pos="10440"/>
        </w:tabs>
        <w:ind w:left="720" w:right="100"/>
        <w:jc w:val="both"/>
        <w:rPr>
          <w:rFonts w:ascii="Arial" w:hAnsi="Arial" w:cs="Arial"/>
          <w:sz w:val="20"/>
          <w:szCs w:val="20"/>
        </w:rPr>
      </w:pPr>
      <w:r>
        <w:rPr>
          <w:rFonts w:ascii="Arial" w:hAnsi="Arial" w:cs="Arial"/>
          <w:sz w:val="20"/>
          <w:szCs w:val="20"/>
        </w:rPr>
        <w:t xml:space="preserve">          </w:t>
      </w:r>
      <w:r w:rsidR="00DF7862">
        <w:rPr>
          <w:rFonts w:ascii="Arial" w:hAnsi="Arial" w:cs="Arial"/>
          <w:sz w:val="20"/>
          <w:szCs w:val="20"/>
        </w:rPr>
        <w:t xml:space="preserve">                              </w:t>
      </w:r>
      <w:r>
        <w:rPr>
          <w:rFonts w:ascii="Arial" w:hAnsi="Arial" w:cs="Arial"/>
          <w:sz w:val="20"/>
          <w:szCs w:val="20"/>
        </w:rPr>
        <w:t xml:space="preserve">Three Phase - </w:t>
      </w:r>
      <w:r w:rsidR="008960BF" w:rsidRPr="0073246A">
        <w:rPr>
          <w:rFonts w:ascii="Arial" w:hAnsi="Arial" w:cs="Arial"/>
          <w:sz w:val="20"/>
          <w:szCs w:val="20"/>
        </w:rPr>
        <w:t>[</w:t>
      </w:r>
      <w:r w:rsidR="008960BF">
        <w:rPr>
          <w:rFonts w:ascii="Arial" w:hAnsi="Arial" w:cs="Arial"/>
          <w:sz w:val="20"/>
          <w:szCs w:val="20"/>
        </w:rPr>
        <w:t>2400][4160]</w:t>
      </w:r>
      <w:r w:rsidR="008960BF" w:rsidRPr="0073246A">
        <w:rPr>
          <w:rFonts w:ascii="Arial" w:hAnsi="Arial" w:cs="Arial"/>
          <w:sz w:val="20"/>
          <w:szCs w:val="20"/>
        </w:rPr>
        <w:t>[other] Volts</w:t>
      </w:r>
    </w:p>
    <w:p w:rsidR="009A016D" w:rsidRPr="009A016D" w:rsidRDefault="009A016D" w:rsidP="009A016D">
      <w:pPr>
        <w:numPr>
          <w:ilvl w:val="2"/>
          <w:numId w:val="11"/>
        </w:numPr>
        <w:ind w:right="100"/>
        <w:rPr>
          <w:rFonts w:ascii="Arial" w:hAnsi="Arial" w:cs="Arial"/>
          <w:sz w:val="20"/>
          <w:szCs w:val="20"/>
        </w:rPr>
      </w:pPr>
      <w:r>
        <w:rPr>
          <w:rFonts w:ascii="Arial" w:hAnsi="Arial" w:cs="Arial"/>
          <w:sz w:val="20"/>
          <w:szCs w:val="20"/>
        </w:rPr>
        <w:t>Primary Voltage BIL Rating: [20][30][45][</w:t>
      </w:r>
      <w:r w:rsidR="00563D70" w:rsidRPr="00563D70">
        <w:rPr>
          <w:rFonts w:ascii="Arial" w:hAnsi="Arial" w:cs="Arial"/>
          <w:sz w:val="20"/>
          <w:szCs w:val="20"/>
        </w:rPr>
        <w:t xml:space="preserve"> </w:t>
      </w:r>
      <w:r w:rsidR="00563D70">
        <w:rPr>
          <w:rFonts w:ascii="Arial" w:hAnsi="Arial" w:cs="Arial"/>
          <w:sz w:val="20"/>
          <w:szCs w:val="20"/>
        </w:rPr>
        <w:t>other</w:t>
      </w:r>
      <w:r>
        <w:rPr>
          <w:rFonts w:ascii="Arial" w:hAnsi="Arial" w:cs="Arial"/>
          <w:sz w:val="20"/>
          <w:szCs w:val="20"/>
        </w:rPr>
        <w:t xml:space="preserve">] </w:t>
      </w:r>
    </w:p>
    <w:p w:rsidR="002C0E35" w:rsidRDefault="002C0E35" w:rsidP="002C0E35">
      <w:pPr>
        <w:numPr>
          <w:ilvl w:val="2"/>
          <w:numId w:val="11"/>
        </w:numPr>
        <w:tabs>
          <w:tab w:val="left" w:pos="10440"/>
        </w:tabs>
        <w:ind w:right="100"/>
        <w:rPr>
          <w:rFonts w:ascii="Arial" w:hAnsi="Arial" w:cs="Arial"/>
          <w:sz w:val="20"/>
          <w:szCs w:val="20"/>
        </w:rPr>
      </w:pPr>
      <w:r>
        <w:rPr>
          <w:rFonts w:ascii="Arial" w:hAnsi="Arial" w:cs="Arial"/>
          <w:sz w:val="20"/>
          <w:szCs w:val="20"/>
        </w:rPr>
        <w:t xml:space="preserve">Secondary Voltage: Single Phase </w:t>
      </w:r>
      <w:r w:rsidR="00F64558">
        <w:rPr>
          <w:rFonts w:ascii="Arial" w:hAnsi="Arial" w:cs="Arial"/>
          <w:sz w:val="20"/>
          <w:szCs w:val="20"/>
        </w:rPr>
        <w:t>-</w:t>
      </w:r>
      <w:r>
        <w:rPr>
          <w:rFonts w:ascii="Arial" w:hAnsi="Arial" w:cs="Arial"/>
          <w:sz w:val="20"/>
          <w:szCs w:val="20"/>
        </w:rPr>
        <w:t xml:space="preserve"> </w:t>
      </w:r>
      <w:r w:rsidRPr="0073246A">
        <w:rPr>
          <w:rFonts w:ascii="Arial" w:hAnsi="Arial" w:cs="Arial"/>
          <w:sz w:val="20"/>
          <w:szCs w:val="20"/>
        </w:rPr>
        <w:t>[120/</w:t>
      </w:r>
      <w:r>
        <w:rPr>
          <w:rFonts w:ascii="Arial" w:hAnsi="Arial" w:cs="Arial"/>
          <w:sz w:val="20"/>
          <w:szCs w:val="20"/>
        </w:rPr>
        <w:t>240</w:t>
      </w:r>
      <w:r w:rsidRPr="0073246A">
        <w:rPr>
          <w:rFonts w:ascii="Arial" w:hAnsi="Arial" w:cs="Arial"/>
          <w:sz w:val="20"/>
          <w:szCs w:val="20"/>
        </w:rPr>
        <w:t>][other] Volts</w:t>
      </w:r>
    </w:p>
    <w:p w:rsidR="006477D6" w:rsidRPr="0073246A" w:rsidRDefault="002C0E35" w:rsidP="00B96C6A">
      <w:pPr>
        <w:tabs>
          <w:tab w:val="left" w:pos="10440"/>
        </w:tabs>
        <w:ind w:left="720" w:right="100"/>
        <w:rPr>
          <w:rFonts w:ascii="Arial" w:hAnsi="Arial" w:cs="Arial"/>
          <w:sz w:val="20"/>
          <w:szCs w:val="20"/>
        </w:rPr>
      </w:pPr>
      <w:r>
        <w:rPr>
          <w:rFonts w:ascii="Arial" w:hAnsi="Arial" w:cs="Arial"/>
          <w:sz w:val="20"/>
          <w:szCs w:val="20"/>
        </w:rPr>
        <w:t xml:space="preserve">                                             </w:t>
      </w:r>
      <w:r w:rsidR="00DF7862">
        <w:rPr>
          <w:rFonts w:ascii="Arial" w:hAnsi="Arial" w:cs="Arial"/>
          <w:sz w:val="20"/>
          <w:szCs w:val="20"/>
        </w:rPr>
        <w:t xml:space="preserve"> </w:t>
      </w:r>
      <w:r>
        <w:rPr>
          <w:rFonts w:ascii="Arial" w:hAnsi="Arial" w:cs="Arial"/>
          <w:sz w:val="20"/>
          <w:szCs w:val="20"/>
        </w:rPr>
        <w:t>Three Phase - [208</w:t>
      </w:r>
      <w:r w:rsidR="00314D01">
        <w:rPr>
          <w:rFonts w:ascii="Arial" w:hAnsi="Arial" w:cs="Arial"/>
          <w:sz w:val="20"/>
          <w:szCs w:val="20"/>
        </w:rPr>
        <w:t>Y</w:t>
      </w:r>
      <w:r>
        <w:rPr>
          <w:rFonts w:ascii="Arial" w:hAnsi="Arial" w:cs="Arial"/>
          <w:sz w:val="20"/>
          <w:szCs w:val="20"/>
        </w:rPr>
        <w:t>/120][480</w:t>
      </w:r>
      <w:r w:rsidR="00314D01">
        <w:rPr>
          <w:rFonts w:ascii="Arial" w:hAnsi="Arial" w:cs="Arial"/>
          <w:sz w:val="20"/>
          <w:szCs w:val="20"/>
        </w:rPr>
        <w:t>Y</w:t>
      </w:r>
      <w:r>
        <w:rPr>
          <w:rFonts w:ascii="Arial" w:hAnsi="Arial" w:cs="Arial"/>
          <w:sz w:val="20"/>
          <w:szCs w:val="20"/>
        </w:rPr>
        <w:t>/277]</w:t>
      </w:r>
      <w:r w:rsidR="000E55BC">
        <w:rPr>
          <w:rFonts w:ascii="Arial" w:hAnsi="Arial" w:cs="Arial"/>
          <w:sz w:val="20"/>
          <w:szCs w:val="20"/>
        </w:rPr>
        <w:t>[600Y/347]</w:t>
      </w:r>
      <w:r>
        <w:rPr>
          <w:rFonts w:ascii="Arial" w:hAnsi="Arial" w:cs="Arial"/>
          <w:sz w:val="20"/>
          <w:szCs w:val="20"/>
        </w:rPr>
        <w:t>[other] Volts</w:t>
      </w:r>
    </w:p>
    <w:p w:rsidR="0065592A" w:rsidRPr="009A016D" w:rsidRDefault="0065592A" w:rsidP="0065592A">
      <w:pPr>
        <w:numPr>
          <w:ilvl w:val="2"/>
          <w:numId w:val="11"/>
        </w:numPr>
        <w:ind w:right="100"/>
        <w:rPr>
          <w:rFonts w:ascii="Arial" w:hAnsi="Arial" w:cs="Arial"/>
          <w:sz w:val="20"/>
          <w:szCs w:val="20"/>
        </w:rPr>
      </w:pPr>
      <w:r>
        <w:rPr>
          <w:rFonts w:ascii="Arial" w:hAnsi="Arial" w:cs="Arial"/>
          <w:sz w:val="20"/>
          <w:szCs w:val="20"/>
        </w:rPr>
        <w:t>Secondary Voltage BIL Rating: [10][</w:t>
      </w:r>
      <w:r w:rsidR="00B12658">
        <w:rPr>
          <w:rFonts w:ascii="Arial" w:hAnsi="Arial" w:cs="Arial"/>
          <w:sz w:val="20"/>
          <w:szCs w:val="20"/>
        </w:rPr>
        <w:t>other}</w:t>
      </w:r>
    </w:p>
    <w:p w:rsidR="002C0E35" w:rsidRDefault="002C0E35" w:rsidP="002C0E35">
      <w:pPr>
        <w:numPr>
          <w:ilvl w:val="2"/>
          <w:numId w:val="11"/>
        </w:numPr>
        <w:ind w:right="100"/>
        <w:rPr>
          <w:rFonts w:ascii="Arial" w:hAnsi="Arial" w:cs="Arial"/>
          <w:sz w:val="20"/>
          <w:szCs w:val="20"/>
        </w:rPr>
      </w:pPr>
      <w:r>
        <w:rPr>
          <w:rFonts w:ascii="Arial" w:hAnsi="Arial" w:cs="Arial"/>
          <w:sz w:val="20"/>
          <w:szCs w:val="20"/>
        </w:rPr>
        <w:t xml:space="preserve">kVA Rating:  Single Phase - </w:t>
      </w:r>
      <w:r w:rsidR="000A4287">
        <w:rPr>
          <w:rFonts w:ascii="Arial" w:hAnsi="Arial" w:cs="Arial"/>
          <w:sz w:val="20"/>
          <w:szCs w:val="20"/>
        </w:rPr>
        <w:t>[15][25][37.5][50][75][100][150][167]</w:t>
      </w:r>
      <w:r w:rsidR="00314D01">
        <w:rPr>
          <w:rFonts w:ascii="Arial" w:hAnsi="Arial" w:cs="Arial"/>
          <w:sz w:val="20"/>
          <w:szCs w:val="20"/>
        </w:rPr>
        <w:t>[250][333][other]</w:t>
      </w:r>
    </w:p>
    <w:p w:rsidR="004B5AA5" w:rsidRPr="0073246A" w:rsidRDefault="00314D01" w:rsidP="002C0E35">
      <w:pPr>
        <w:ind w:left="2160" w:right="100"/>
        <w:rPr>
          <w:rFonts w:ascii="Arial" w:hAnsi="Arial" w:cs="Arial"/>
          <w:sz w:val="20"/>
          <w:szCs w:val="20"/>
        </w:rPr>
      </w:pPr>
      <w:r>
        <w:rPr>
          <w:rFonts w:ascii="Arial" w:hAnsi="Arial" w:cs="Arial"/>
          <w:sz w:val="20"/>
          <w:szCs w:val="20"/>
        </w:rPr>
        <w:t xml:space="preserve">        Three Phas</w:t>
      </w:r>
      <w:r w:rsidR="00B229E3">
        <w:rPr>
          <w:rFonts w:ascii="Arial" w:hAnsi="Arial" w:cs="Arial"/>
          <w:sz w:val="20"/>
          <w:szCs w:val="20"/>
        </w:rPr>
        <w:t xml:space="preserve">e - </w:t>
      </w:r>
      <w:r w:rsidR="002C0E35">
        <w:rPr>
          <w:rFonts w:ascii="Arial" w:hAnsi="Arial" w:cs="Arial"/>
          <w:sz w:val="20"/>
          <w:szCs w:val="20"/>
        </w:rPr>
        <w:t>[15][30][45][75][112.5][150]</w:t>
      </w:r>
      <w:r w:rsidR="000A4287">
        <w:rPr>
          <w:rFonts w:ascii="Arial" w:hAnsi="Arial" w:cs="Arial"/>
          <w:sz w:val="20"/>
          <w:szCs w:val="20"/>
        </w:rPr>
        <w:t>[225][300][500][750]</w:t>
      </w:r>
      <w:r>
        <w:rPr>
          <w:rFonts w:ascii="Arial" w:hAnsi="Arial" w:cs="Arial"/>
          <w:sz w:val="20"/>
          <w:szCs w:val="20"/>
        </w:rPr>
        <w:t>[1000][1500]</w:t>
      </w:r>
      <w:r w:rsidR="00B229E3">
        <w:rPr>
          <w:rFonts w:ascii="Arial" w:hAnsi="Arial" w:cs="Arial"/>
          <w:sz w:val="20"/>
          <w:szCs w:val="20"/>
        </w:rPr>
        <w:t>[other</w:t>
      </w:r>
      <w:r w:rsidR="004B5AA5">
        <w:rPr>
          <w:rFonts w:ascii="Arial" w:hAnsi="Arial" w:cs="Arial"/>
          <w:sz w:val="20"/>
          <w:szCs w:val="20"/>
        </w:rPr>
        <w:t>]</w:t>
      </w:r>
    </w:p>
    <w:p w:rsidR="00F6433A" w:rsidRDefault="00F6433A" w:rsidP="00F6433A">
      <w:pPr>
        <w:numPr>
          <w:ilvl w:val="2"/>
          <w:numId w:val="11"/>
        </w:numPr>
        <w:ind w:right="100"/>
        <w:rPr>
          <w:rFonts w:ascii="Arial" w:hAnsi="Arial" w:cs="Arial"/>
          <w:sz w:val="20"/>
          <w:szCs w:val="20"/>
        </w:rPr>
      </w:pPr>
      <w:r w:rsidRPr="0073246A">
        <w:rPr>
          <w:rFonts w:ascii="Arial" w:hAnsi="Arial" w:cs="Arial"/>
          <w:sz w:val="20"/>
          <w:szCs w:val="20"/>
        </w:rPr>
        <w:t>System Frequency:  60 Hertz</w:t>
      </w:r>
    </w:p>
    <w:p w:rsidR="002C0E35" w:rsidRPr="0073246A" w:rsidRDefault="002C0E35" w:rsidP="002C0E35">
      <w:pPr>
        <w:ind w:left="720" w:right="100"/>
        <w:rPr>
          <w:rFonts w:ascii="Arial" w:hAnsi="Arial" w:cs="Arial"/>
          <w:sz w:val="20"/>
          <w:szCs w:val="20"/>
        </w:rPr>
      </w:pPr>
    </w:p>
    <w:p w:rsidR="00F6433A" w:rsidRDefault="00311313" w:rsidP="00F6433A">
      <w:pPr>
        <w:keepNext/>
        <w:numPr>
          <w:ilvl w:val="1"/>
          <w:numId w:val="11"/>
        </w:numPr>
        <w:ind w:right="100"/>
        <w:jc w:val="both"/>
        <w:rPr>
          <w:rFonts w:ascii="Arial" w:hAnsi="Arial" w:cs="Arial"/>
          <w:caps/>
          <w:sz w:val="20"/>
          <w:szCs w:val="20"/>
        </w:rPr>
      </w:pPr>
      <w:r>
        <w:rPr>
          <w:rFonts w:ascii="Arial" w:hAnsi="Arial" w:cs="Arial"/>
          <w:caps/>
          <w:sz w:val="20"/>
          <w:szCs w:val="20"/>
        </w:rPr>
        <w:t>Key</w:t>
      </w:r>
      <w:r w:rsidR="00F6433A" w:rsidRPr="00DC1B42">
        <w:rPr>
          <w:rFonts w:ascii="Arial" w:hAnsi="Arial" w:cs="Arial"/>
          <w:caps/>
          <w:sz w:val="20"/>
          <w:szCs w:val="20"/>
        </w:rPr>
        <w:t xml:space="preserve"> Requirements:</w:t>
      </w:r>
    </w:p>
    <w:p w:rsidR="00F6433A" w:rsidRPr="00DC1B42" w:rsidRDefault="00F6433A" w:rsidP="00F6433A">
      <w:pPr>
        <w:keepNext/>
        <w:ind w:left="360" w:right="100"/>
        <w:jc w:val="both"/>
        <w:rPr>
          <w:rFonts w:ascii="Arial" w:hAnsi="Arial" w:cs="Arial"/>
          <w:caps/>
          <w:sz w:val="20"/>
          <w:szCs w:val="20"/>
        </w:rPr>
      </w:pPr>
    </w:p>
    <w:p w:rsidR="00F6433A" w:rsidRDefault="002F4A4C" w:rsidP="00F6433A">
      <w:pPr>
        <w:numPr>
          <w:ilvl w:val="2"/>
          <w:numId w:val="11"/>
        </w:numPr>
        <w:ind w:right="100"/>
        <w:rPr>
          <w:rFonts w:ascii="Arial" w:hAnsi="Arial" w:cs="Arial"/>
          <w:sz w:val="20"/>
          <w:szCs w:val="20"/>
        </w:rPr>
      </w:pPr>
      <w:r>
        <w:rPr>
          <w:rFonts w:ascii="Arial" w:hAnsi="Arial" w:cs="Arial"/>
          <w:sz w:val="20"/>
          <w:szCs w:val="20"/>
        </w:rPr>
        <w:t xml:space="preserve">Standard impedance at 60Hz: </w:t>
      </w:r>
      <w:r w:rsidR="00CE47E6">
        <w:rPr>
          <w:rFonts w:ascii="Arial" w:hAnsi="Arial" w:cs="Arial"/>
          <w:sz w:val="20"/>
          <w:szCs w:val="20"/>
        </w:rPr>
        <w:t>Typically 4% to 6.5%</w:t>
      </w:r>
      <w:r w:rsidR="00A41C3A">
        <w:rPr>
          <w:rFonts w:ascii="Arial" w:hAnsi="Arial" w:cs="Arial"/>
          <w:sz w:val="20"/>
          <w:szCs w:val="20"/>
        </w:rPr>
        <w:t xml:space="preserve"> [other]</w:t>
      </w:r>
    </w:p>
    <w:p w:rsidR="00A41C3A" w:rsidRPr="005600D6" w:rsidRDefault="00A41C3A" w:rsidP="00A41C3A">
      <w:pPr>
        <w:numPr>
          <w:ilvl w:val="3"/>
          <w:numId w:val="11"/>
        </w:numPr>
        <w:ind w:right="100"/>
        <w:rPr>
          <w:rFonts w:ascii="Arial" w:hAnsi="Arial" w:cs="Arial"/>
          <w:sz w:val="20"/>
          <w:szCs w:val="20"/>
        </w:rPr>
      </w:pPr>
      <w:r>
        <w:rPr>
          <w:rFonts w:ascii="Arial" w:hAnsi="Arial" w:cs="Arial"/>
          <w:sz w:val="20"/>
          <w:szCs w:val="20"/>
        </w:rPr>
        <w:t>Transformers 750 kVA and above shall be 5.75% [4% to 6.5%]</w:t>
      </w:r>
      <w:r w:rsidR="00F349C8">
        <w:rPr>
          <w:rFonts w:ascii="Arial" w:hAnsi="Arial" w:cs="Arial"/>
          <w:sz w:val="20"/>
          <w:szCs w:val="20"/>
        </w:rPr>
        <w:t>[other]</w:t>
      </w:r>
    </w:p>
    <w:p w:rsidR="00F6433A" w:rsidRDefault="00207302" w:rsidP="00F6433A">
      <w:pPr>
        <w:numPr>
          <w:ilvl w:val="2"/>
          <w:numId w:val="11"/>
        </w:numPr>
        <w:ind w:right="100"/>
        <w:rPr>
          <w:rFonts w:ascii="Arial" w:hAnsi="Arial" w:cs="Arial"/>
          <w:sz w:val="20"/>
          <w:szCs w:val="20"/>
        </w:rPr>
      </w:pPr>
      <w:r>
        <w:rPr>
          <w:rFonts w:ascii="Arial" w:hAnsi="Arial" w:cs="Arial"/>
          <w:sz w:val="20"/>
          <w:szCs w:val="20"/>
        </w:rPr>
        <w:t>Namep</w:t>
      </w:r>
      <w:r w:rsidR="00F6433A" w:rsidRPr="005600D6">
        <w:rPr>
          <w:rFonts w:ascii="Arial" w:hAnsi="Arial" w:cs="Arial"/>
          <w:sz w:val="20"/>
          <w:szCs w:val="20"/>
        </w:rPr>
        <w:t>late Rating:  Linear load, 60Hz</w:t>
      </w:r>
    </w:p>
    <w:p w:rsidR="00C27F9C" w:rsidRPr="00AB2315" w:rsidRDefault="00C27F9C" w:rsidP="00C27F9C">
      <w:pPr>
        <w:numPr>
          <w:ilvl w:val="2"/>
          <w:numId w:val="11"/>
        </w:numPr>
        <w:ind w:right="100"/>
        <w:jc w:val="both"/>
        <w:rPr>
          <w:rFonts w:ascii="Arial" w:hAnsi="Arial" w:cs="Arial"/>
          <w:sz w:val="20"/>
          <w:szCs w:val="20"/>
        </w:rPr>
      </w:pPr>
      <w:r>
        <w:rPr>
          <w:rFonts w:ascii="Arial" w:hAnsi="Arial" w:cs="Arial"/>
          <w:sz w:val="20"/>
          <w:szCs w:val="20"/>
        </w:rPr>
        <w:t xml:space="preserve">Efficiencies: </w:t>
      </w:r>
      <w:r w:rsidR="000239FD">
        <w:rPr>
          <w:rFonts w:ascii="Arial" w:hAnsi="Arial" w:cs="Arial"/>
          <w:sz w:val="20"/>
          <w:szCs w:val="20"/>
        </w:rPr>
        <w:t>(where applicable)</w:t>
      </w:r>
    </w:p>
    <w:p w:rsidR="0027759E" w:rsidRDefault="00C27F9C" w:rsidP="00311313">
      <w:pPr>
        <w:numPr>
          <w:ilvl w:val="3"/>
          <w:numId w:val="11"/>
        </w:numPr>
        <w:ind w:right="100"/>
        <w:jc w:val="both"/>
        <w:rPr>
          <w:rFonts w:ascii="Arial" w:hAnsi="Arial" w:cs="Arial"/>
          <w:sz w:val="20"/>
          <w:szCs w:val="20"/>
        </w:rPr>
      </w:pPr>
      <w:r>
        <w:rPr>
          <w:rFonts w:ascii="Arial" w:hAnsi="Arial" w:cs="Arial"/>
          <w:sz w:val="20"/>
          <w:szCs w:val="20"/>
        </w:rPr>
        <w:t>Meets</w:t>
      </w:r>
      <w:r w:rsidR="00DF7862">
        <w:rPr>
          <w:rFonts w:ascii="Arial" w:hAnsi="Arial" w:cs="Arial"/>
          <w:sz w:val="20"/>
          <w:szCs w:val="20"/>
        </w:rPr>
        <w:t xml:space="preserve"> or exceeds</w:t>
      </w:r>
      <w:r w:rsidR="00086762">
        <w:rPr>
          <w:rFonts w:ascii="Arial" w:hAnsi="Arial" w:cs="Arial"/>
          <w:i/>
          <w:sz w:val="20"/>
          <w:szCs w:val="20"/>
        </w:rPr>
        <w:t xml:space="preserve"> </w:t>
      </w:r>
      <w:r w:rsidR="00311313" w:rsidRPr="00A41C3A">
        <w:rPr>
          <w:rFonts w:ascii="Arial" w:hAnsi="Arial" w:cs="Arial"/>
          <w:sz w:val="20"/>
          <w:szCs w:val="20"/>
        </w:rPr>
        <w:t>DOE 10 CFR Part 431 Efficiency Standards; published in the Federal Register on April 18, 2013</w:t>
      </w:r>
      <w:r w:rsidR="00CD592F" w:rsidRPr="00311313">
        <w:rPr>
          <w:rFonts w:ascii="Arial" w:hAnsi="Arial" w:cs="Arial"/>
          <w:sz w:val="20"/>
          <w:szCs w:val="20"/>
        </w:rPr>
        <w:t xml:space="preserve"> </w:t>
      </w:r>
      <w:r w:rsidR="00F349C8">
        <w:rPr>
          <w:rFonts w:ascii="Arial" w:hAnsi="Arial" w:cs="Arial"/>
          <w:sz w:val="20"/>
          <w:szCs w:val="20"/>
        </w:rPr>
        <w:t>(effective January 1</w:t>
      </w:r>
      <w:r w:rsidR="00F349C8" w:rsidRPr="00ED16B6">
        <w:rPr>
          <w:rFonts w:ascii="Arial" w:hAnsi="Arial" w:cs="Arial"/>
          <w:sz w:val="20"/>
          <w:szCs w:val="20"/>
          <w:vertAlign w:val="superscript"/>
        </w:rPr>
        <w:t>st</w:t>
      </w:r>
      <w:r w:rsidR="0027759E">
        <w:rPr>
          <w:rFonts w:ascii="Arial" w:hAnsi="Arial" w:cs="Arial"/>
          <w:sz w:val="20"/>
          <w:szCs w:val="20"/>
        </w:rPr>
        <w:t>, 2016)</w:t>
      </w:r>
    </w:p>
    <w:p w:rsidR="0027759E" w:rsidRDefault="0027759E" w:rsidP="00311313">
      <w:pPr>
        <w:numPr>
          <w:ilvl w:val="3"/>
          <w:numId w:val="11"/>
        </w:numPr>
        <w:ind w:right="100"/>
        <w:jc w:val="both"/>
        <w:rPr>
          <w:rFonts w:ascii="Arial" w:hAnsi="Arial" w:cs="Arial"/>
          <w:sz w:val="20"/>
          <w:szCs w:val="20"/>
        </w:rPr>
      </w:pPr>
      <w:r>
        <w:rPr>
          <w:rFonts w:ascii="Arial" w:hAnsi="Arial" w:cs="Arial"/>
          <w:sz w:val="20"/>
          <w:szCs w:val="20"/>
        </w:rPr>
        <w:lastRenderedPageBreak/>
        <w:t xml:space="preserve">Meets and exceeds </w:t>
      </w:r>
      <w:r w:rsidRPr="00F83CFF">
        <w:rPr>
          <w:rFonts w:ascii="Arial" w:hAnsi="Arial" w:cs="Arial"/>
          <w:sz w:val="20"/>
          <w:szCs w:val="20"/>
        </w:rPr>
        <w:t>NRCan (Natural Resources Canada), Energy Efficiency Act SOR/2018-201, amendment 14 effective April 30</w:t>
      </w:r>
      <w:r w:rsidRPr="00F83CFF">
        <w:rPr>
          <w:rFonts w:ascii="Arial" w:hAnsi="Arial" w:cs="Arial"/>
          <w:sz w:val="20"/>
          <w:szCs w:val="20"/>
          <w:vertAlign w:val="superscript"/>
        </w:rPr>
        <w:t>th</w:t>
      </w:r>
      <w:r w:rsidRPr="00F83CFF">
        <w:rPr>
          <w:rFonts w:ascii="Arial" w:hAnsi="Arial" w:cs="Arial"/>
          <w:sz w:val="20"/>
          <w:szCs w:val="20"/>
        </w:rPr>
        <w:t>, 2019</w:t>
      </w:r>
      <w:r>
        <w:rPr>
          <w:rFonts w:ascii="Arial" w:hAnsi="Arial" w:cs="Arial"/>
          <w:sz w:val="20"/>
          <w:szCs w:val="20"/>
        </w:rPr>
        <w:t>.</w:t>
      </w:r>
    </w:p>
    <w:p w:rsidR="0027759E" w:rsidRDefault="0027759E" w:rsidP="0027759E">
      <w:pPr>
        <w:numPr>
          <w:ilvl w:val="3"/>
          <w:numId w:val="11"/>
        </w:numPr>
        <w:ind w:right="100"/>
        <w:jc w:val="both"/>
        <w:rPr>
          <w:rFonts w:ascii="Arial" w:hAnsi="Arial" w:cs="Arial"/>
          <w:sz w:val="20"/>
          <w:szCs w:val="20"/>
        </w:rPr>
      </w:pPr>
      <w:r>
        <w:rPr>
          <w:rFonts w:ascii="Arial" w:hAnsi="Arial" w:cs="Arial"/>
          <w:sz w:val="20"/>
          <w:szCs w:val="20"/>
        </w:rPr>
        <w:t xml:space="preserve">Meets and exceeds </w:t>
      </w:r>
      <w:r w:rsidRPr="00F83CFF">
        <w:rPr>
          <w:rFonts w:ascii="Arial" w:hAnsi="Arial" w:cs="Arial"/>
          <w:sz w:val="20"/>
          <w:szCs w:val="20"/>
        </w:rPr>
        <w:t>Ontario Green Energy Act, revised by ON Reg.404-12 effective January 1</w:t>
      </w:r>
      <w:r w:rsidRPr="00F83CFF">
        <w:rPr>
          <w:rFonts w:ascii="Arial" w:hAnsi="Arial" w:cs="Arial"/>
          <w:sz w:val="20"/>
          <w:szCs w:val="20"/>
          <w:vertAlign w:val="superscript"/>
        </w:rPr>
        <w:t>st</w:t>
      </w:r>
      <w:r w:rsidRPr="00F83CFF">
        <w:rPr>
          <w:rFonts w:ascii="Arial" w:hAnsi="Arial" w:cs="Arial"/>
          <w:sz w:val="20"/>
          <w:szCs w:val="20"/>
        </w:rPr>
        <w:t>, 2018</w:t>
      </w:r>
      <w:r>
        <w:rPr>
          <w:rFonts w:ascii="Arial" w:hAnsi="Arial" w:cs="Arial"/>
          <w:sz w:val="20"/>
          <w:szCs w:val="20"/>
        </w:rPr>
        <w:t>.</w:t>
      </w:r>
    </w:p>
    <w:p w:rsidR="00C27F9C" w:rsidRPr="0027759E" w:rsidRDefault="0027759E" w:rsidP="0027759E">
      <w:pPr>
        <w:numPr>
          <w:ilvl w:val="3"/>
          <w:numId w:val="11"/>
        </w:numPr>
        <w:ind w:right="100"/>
        <w:jc w:val="both"/>
        <w:rPr>
          <w:rFonts w:ascii="Arial" w:hAnsi="Arial" w:cs="Arial"/>
          <w:sz w:val="20"/>
          <w:szCs w:val="20"/>
        </w:rPr>
      </w:pPr>
      <w:r>
        <w:rPr>
          <w:rFonts w:ascii="Arial" w:hAnsi="Arial" w:cs="Arial"/>
          <w:sz w:val="20"/>
          <w:szCs w:val="20"/>
        </w:rPr>
        <w:t>E</w:t>
      </w:r>
      <w:r w:rsidR="00C27F9C" w:rsidRPr="0027759E">
        <w:rPr>
          <w:rFonts w:ascii="Arial" w:hAnsi="Arial" w:cs="Arial"/>
          <w:sz w:val="20"/>
          <w:szCs w:val="20"/>
        </w:rPr>
        <w:t xml:space="preserve">fficiencies at </w:t>
      </w:r>
      <w:r w:rsidR="00CB31E6" w:rsidRPr="0027759E">
        <w:rPr>
          <w:rFonts w:ascii="Arial" w:hAnsi="Arial" w:cs="Arial"/>
          <w:sz w:val="20"/>
          <w:szCs w:val="20"/>
        </w:rPr>
        <w:t>50</w:t>
      </w:r>
      <w:r w:rsidR="00C27F9C" w:rsidRPr="0027759E">
        <w:rPr>
          <w:rFonts w:ascii="Arial" w:hAnsi="Arial" w:cs="Arial"/>
          <w:sz w:val="20"/>
          <w:szCs w:val="20"/>
        </w:rPr>
        <w:t>% of rated load.</w:t>
      </w:r>
    </w:p>
    <w:p w:rsidR="00C27F9C" w:rsidRPr="00AB2315" w:rsidRDefault="00C27F9C" w:rsidP="00311313">
      <w:pPr>
        <w:numPr>
          <w:ilvl w:val="3"/>
          <w:numId w:val="11"/>
        </w:numPr>
        <w:ind w:right="100"/>
        <w:jc w:val="both"/>
        <w:rPr>
          <w:rFonts w:ascii="Arial" w:hAnsi="Arial" w:cs="Arial"/>
          <w:sz w:val="20"/>
          <w:szCs w:val="20"/>
        </w:rPr>
      </w:pPr>
      <w:r>
        <w:rPr>
          <w:rFonts w:ascii="Arial" w:hAnsi="Arial" w:cs="Arial"/>
          <w:sz w:val="20"/>
          <w:szCs w:val="20"/>
        </w:rPr>
        <w:t>Efficiencies are calculated under a linear load profile.</w:t>
      </w:r>
    </w:p>
    <w:p w:rsidR="00C27F9C" w:rsidRDefault="00C27F9C" w:rsidP="00311313">
      <w:pPr>
        <w:numPr>
          <w:ilvl w:val="3"/>
          <w:numId w:val="11"/>
        </w:numPr>
        <w:ind w:right="100"/>
        <w:jc w:val="both"/>
        <w:rPr>
          <w:rFonts w:ascii="Arial" w:hAnsi="Arial" w:cs="Arial"/>
          <w:sz w:val="20"/>
          <w:szCs w:val="20"/>
        </w:rPr>
      </w:pPr>
      <w:r>
        <w:rPr>
          <w:rFonts w:ascii="Arial" w:hAnsi="Arial" w:cs="Arial"/>
          <w:sz w:val="20"/>
          <w:szCs w:val="20"/>
        </w:rPr>
        <w:t>Efficiencies</w:t>
      </w:r>
      <w:r w:rsidR="00D17272">
        <w:rPr>
          <w:rFonts w:ascii="Arial" w:hAnsi="Arial" w:cs="Arial"/>
          <w:sz w:val="20"/>
          <w:szCs w:val="20"/>
        </w:rPr>
        <w:t xml:space="preserve"> and </w:t>
      </w:r>
      <w:r>
        <w:rPr>
          <w:rFonts w:ascii="Arial" w:hAnsi="Arial" w:cs="Arial"/>
          <w:sz w:val="20"/>
          <w:szCs w:val="20"/>
        </w:rPr>
        <w:t xml:space="preserve">load losses </w:t>
      </w:r>
      <w:r w:rsidRPr="00AB2315">
        <w:rPr>
          <w:rFonts w:ascii="Arial" w:hAnsi="Arial" w:cs="Arial"/>
          <w:sz w:val="20"/>
          <w:szCs w:val="20"/>
        </w:rPr>
        <w:t>will be calculated at temperature reference of 7</w:t>
      </w:r>
      <w:r>
        <w:rPr>
          <w:rFonts w:ascii="Arial" w:hAnsi="Arial" w:cs="Arial"/>
          <w:sz w:val="20"/>
          <w:szCs w:val="20"/>
        </w:rPr>
        <w:t xml:space="preserve">5°C at </w:t>
      </w:r>
      <w:r w:rsidR="00086762">
        <w:rPr>
          <w:rFonts w:ascii="Arial" w:hAnsi="Arial" w:cs="Arial"/>
          <w:sz w:val="20"/>
          <w:szCs w:val="20"/>
        </w:rPr>
        <w:t>Unity Power Factor (</w:t>
      </w:r>
      <w:r>
        <w:rPr>
          <w:rFonts w:ascii="Arial" w:hAnsi="Arial" w:cs="Arial"/>
          <w:sz w:val="20"/>
          <w:szCs w:val="20"/>
        </w:rPr>
        <w:t>UPF</w:t>
      </w:r>
      <w:r w:rsidR="00086762">
        <w:rPr>
          <w:rFonts w:ascii="Arial" w:hAnsi="Arial" w:cs="Arial"/>
          <w:sz w:val="20"/>
          <w:szCs w:val="20"/>
        </w:rPr>
        <w:t>)</w:t>
      </w:r>
      <w:r w:rsidRPr="00AB2315">
        <w:rPr>
          <w:rFonts w:ascii="Arial" w:hAnsi="Arial" w:cs="Arial"/>
          <w:sz w:val="20"/>
          <w:szCs w:val="20"/>
        </w:rPr>
        <w:t>.</w:t>
      </w:r>
    </w:p>
    <w:p w:rsidR="00311313" w:rsidRDefault="00311313" w:rsidP="00311313">
      <w:pPr>
        <w:ind w:left="1440" w:right="100"/>
        <w:jc w:val="both"/>
        <w:rPr>
          <w:rFonts w:ascii="Arial" w:hAnsi="Arial" w:cs="Arial"/>
          <w:sz w:val="20"/>
          <w:szCs w:val="20"/>
        </w:rPr>
      </w:pPr>
    </w:p>
    <w:p w:rsidR="00311313" w:rsidRDefault="00311313" w:rsidP="00311313">
      <w:pPr>
        <w:numPr>
          <w:ilvl w:val="1"/>
          <w:numId w:val="11"/>
        </w:numPr>
        <w:ind w:right="100"/>
        <w:jc w:val="both"/>
        <w:rPr>
          <w:rFonts w:ascii="Arial" w:hAnsi="Arial" w:cs="Arial"/>
          <w:sz w:val="20"/>
          <w:szCs w:val="20"/>
        </w:rPr>
      </w:pPr>
      <w:r>
        <w:rPr>
          <w:rFonts w:ascii="Arial" w:hAnsi="Arial" w:cs="Arial"/>
          <w:sz w:val="20"/>
          <w:szCs w:val="20"/>
        </w:rPr>
        <w:t>BASIC REQUIREMENTS</w:t>
      </w:r>
    </w:p>
    <w:p w:rsidR="002D375E" w:rsidRPr="009C0AC4" w:rsidRDefault="002D375E" w:rsidP="002D375E">
      <w:pPr>
        <w:numPr>
          <w:ilvl w:val="2"/>
          <w:numId w:val="11"/>
        </w:numPr>
        <w:ind w:right="100"/>
        <w:jc w:val="both"/>
        <w:rPr>
          <w:rFonts w:ascii="Arial" w:hAnsi="Arial" w:cs="Arial"/>
          <w:sz w:val="20"/>
          <w:szCs w:val="20"/>
        </w:rPr>
      </w:pPr>
      <w:r w:rsidRPr="009C0AC4">
        <w:rPr>
          <w:rFonts w:ascii="Arial" w:hAnsi="Arial" w:cs="Arial"/>
          <w:sz w:val="20"/>
          <w:szCs w:val="20"/>
        </w:rPr>
        <w:t xml:space="preserve">Insulation </w:t>
      </w:r>
      <w:r>
        <w:rPr>
          <w:rFonts w:ascii="Arial" w:hAnsi="Arial" w:cs="Arial"/>
          <w:sz w:val="20"/>
          <w:szCs w:val="20"/>
        </w:rPr>
        <w:t>Class:  220°C system [200][other]</w:t>
      </w:r>
    </w:p>
    <w:p w:rsidR="002D375E" w:rsidRPr="009C0AC4" w:rsidRDefault="002D375E" w:rsidP="002D375E">
      <w:pPr>
        <w:numPr>
          <w:ilvl w:val="2"/>
          <w:numId w:val="11"/>
        </w:numPr>
        <w:ind w:right="100"/>
        <w:jc w:val="both"/>
        <w:rPr>
          <w:rFonts w:ascii="Arial" w:hAnsi="Arial" w:cs="Arial"/>
          <w:sz w:val="20"/>
          <w:szCs w:val="20"/>
        </w:rPr>
      </w:pPr>
      <w:r>
        <w:rPr>
          <w:rFonts w:ascii="Arial" w:hAnsi="Arial" w:cs="Arial"/>
          <w:sz w:val="20"/>
          <w:szCs w:val="20"/>
        </w:rPr>
        <w:t>Temperature R</w:t>
      </w:r>
      <w:r w:rsidRPr="009C0AC4">
        <w:rPr>
          <w:rFonts w:ascii="Arial" w:hAnsi="Arial" w:cs="Arial"/>
          <w:sz w:val="20"/>
          <w:szCs w:val="20"/>
        </w:rPr>
        <w:t>ise:  150°C</w:t>
      </w:r>
      <w:r>
        <w:rPr>
          <w:rFonts w:ascii="Arial" w:hAnsi="Arial" w:cs="Arial"/>
          <w:sz w:val="20"/>
          <w:szCs w:val="20"/>
        </w:rPr>
        <w:t xml:space="preserve"> [130°C][115°C][80°C][other]</w:t>
      </w:r>
    </w:p>
    <w:p w:rsidR="00F4430C" w:rsidRPr="009C0AC4" w:rsidRDefault="007579C5" w:rsidP="00F4430C">
      <w:pPr>
        <w:numPr>
          <w:ilvl w:val="2"/>
          <w:numId w:val="11"/>
        </w:numPr>
        <w:ind w:right="100"/>
        <w:jc w:val="both"/>
        <w:rPr>
          <w:rFonts w:ascii="Arial" w:hAnsi="Arial" w:cs="Arial"/>
          <w:sz w:val="20"/>
          <w:szCs w:val="20"/>
        </w:rPr>
      </w:pPr>
      <w:r>
        <w:rPr>
          <w:rFonts w:ascii="Arial" w:hAnsi="Arial" w:cs="Arial"/>
          <w:sz w:val="20"/>
          <w:szCs w:val="20"/>
        </w:rPr>
        <w:t xml:space="preserve">Taps: [2 x 2.5% FCAN and 2 x 2.5% </w:t>
      </w:r>
      <w:r w:rsidR="00F4430C">
        <w:rPr>
          <w:rFonts w:ascii="Arial" w:hAnsi="Arial" w:cs="Arial"/>
          <w:sz w:val="20"/>
          <w:szCs w:val="20"/>
        </w:rPr>
        <w:t>FCBN)]</w:t>
      </w:r>
      <w:r>
        <w:rPr>
          <w:rFonts w:ascii="Arial" w:hAnsi="Arial" w:cs="Arial"/>
          <w:sz w:val="20"/>
          <w:szCs w:val="20"/>
        </w:rPr>
        <w:t>[</w:t>
      </w:r>
      <w:r w:rsidR="00F4430C">
        <w:rPr>
          <w:rFonts w:ascii="Arial" w:hAnsi="Arial" w:cs="Arial"/>
          <w:sz w:val="20"/>
          <w:szCs w:val="20"/>
        </w:rPr>
        <w:t>none][other]</w:t>
      </w:r>
    </w:p>
    <w:p w:rsidR="00F6433A" w:rsidRPr="009C0AC4" w:rsidRDefault="00155422" w:rsidP="00F6433A">
      <w:pPr>
        <w:numPr>
          <w:ilvl w:val="2"/>
          <w:numId w:val="11"/>
        </w:numPr>
        <w:ind w:right="100"/>
        <w:rPr>
          <w:rFonts w:ascii="Arial" w:hAnsi="Arial" w:cs="Arial"/>
          <w:sz w:val="20"/>
          <w:szCs w:val="20"/>
        </w:rPr>
      </w:pPr>
      <w:r>
        <w:rPr>
          <w:rFonts w:ascii="Arial" w:hAnsi="Arial" w:cs="Arial"/>
          <w:sz w:val="20"/>
          <w:szCs w:val="20"/>
        </w:rPr>
        <w:t>C</w:t>
      </w:r>
      <w:r w:rsidR="00F6433A" w:rsidRPr="009C0AC4">
        <w:rPr>
          <w:rFonts w:ascii="Arial" w:hAnsi="Arial" w:cs="Arial"/>
          <w:sz w:val="20"/>
          <w:szCs w:val="20"/>
        </w:rPr>
        <w:t>o</w:t>
      </w:r>
      <w:r w:rsidR="00FD33DD">
        <w:rPr>
          <w:rFonts w:ascii="Arial" w:hAnsi="Arial" w:cs="Arial"/>
          <w:sz w:val="20"/>
          <w:szCs w:val="20"/>
        </w:rPr>
        <w:t xml:space="preserve">re construction: </w:t>
      </w:r>
      <w:r w:rsidR="00F6433A" w:rsidRPr="009C0AC4">
        <w:rPr>
          <w:rFonts w:ascii="Arial" w:hAnsi="Arial" w:cs="Arial"/>
          <w:sz w:val="20"/>
          <w:szCs w:val="20"/>
        </w:rPr>
        <w:t>high grade non-aging</w:t>
      </w:r>
      <w:r>
        <w:rPr>
          <w:rFonts w:ascii="Arial" w:hAnsi="Arial" w:cs="Arial"/>
          <w:sz w:val="20"/>
          <w:szCs w:val="20"/>
        </w:rPr>
        <w:t>, fully processed</w:t>
      </w:r>
      <w:r w:rsidR="00F6433A" w:rsidRPr="009C0AC4">
        <w:rPr>
          <w:rFonts w:ascii="Arial" w:hAnsi="Arial" w:cs="Arial"/>
          <w:sz w:val="20"/>
          <w:szCs w:val="20"/>
        </w:rPr>
        <w:t xml:space="preserve"> silicon steel laminations or better</w:t>
      </w:r>
      <w:r w:rsidR="00E03C5D">
        <w:rPr>
          <w:rFonts w:ascii="Arial" w:hAnsi="Arial" w:cs="Arial"/>
          <w:sz w:val="20"/>
          <w:szCs w:val="20"/>
        </w:rPr>
        <w:t>.</w:t>
      </w:r>
    </w:p>
    <w:p w:rsidR="00F6433A" w:rsidRPr="009C0AC4" w:rsidRDefault="00D17272" w:rsidP="00F6433A">
      <w:pPr>
        <w:numPr>
          <w:ilvl w:val="2"/>
          <w:numId w:val="11"/>
        </w:numPr>
        <w:ind w:right="100"/>
        <w:rPr>
          <w:rFonts w:ascii="Arial" w:hAnsi="Arial" w:cs="Arial"/>
          <w:sz w:val="20"/>
          <w:szCs w:val="20"/>
        </w:rPr>
      </w:pPr>
      <w:r>
        <w:rPr>
          <w:rFonts w:ascii="Arial" w:hAnsi="Arial" w:cs="Arial"/>
          <w:sz w:val="20"/>
          <w:szCs w:val="20"/>
        </w:rPr>
        <w:t xml:space="preserve">Coil conductors: </w:t>
      </w:r>
      <w:r w:rsidR="00086762">
        <w:rPr>
          <w:rFonts w:ascii="Arial" w:hAnsi="Arial" w:cs="Arial"/>
          <w:sz w:val="20"/>
          <w:szCs w:val="20"/>
        </w:rPr>
        <w:t>aluminum</w:t>
      </w:r>
      <w:r w:rsidR="00086762" w:rsidRPr="00D20638">
        <w:rPr>
          <w:rFonts w:ascii="Arial" w:hAnsi="Arial" w:cs="Arial"/>
          <w:sz w:val="20"/>
          <w:szCs w:val="20"/>
        </w:rPr>
        <w:t xml:space="preserve"> </w:t>
      </w:r>
      <w:r w:rsidR="00086762">
        <w:rPr>
          <w:rFonts w:ascii="Arial" w:hAnsi="Arial" w:cs="Arial"/>
          <w:sz w:val="20"/>
          <w:szCs w:val="20"/>
        </w:rPr>
        <w:t>[c</w:t>
      </w:r>
      <w:r w:rsidR="00086762" w:rsidRPr="00D20638">
        <w:rPr>
          <w:rFonts w:ascii="Arial" w:hAnsi="Arial" w:cs="Arial"/>
          <w:sz w:val="20"/>
          <w:szCs w:val="20"/>
        </w:rPr>
        <w:t>opper] windi</w:t>
      </w:r>
      <w:r w:rsidR="00086762">
        <w:rPr>
          <w:rFonts w:ascii="Arial" w:hAnsi="Arial" w:cs="Arial"/>
          <w:sz w:val="20"/>
          <w:szCs w:val="20"/>
        </w:rPr>
        <w:t>ngs, with terminations brazed,</w:t>
      </w:r>
      <w:r w:rsidR="00086762" w:rsidRPr="00D20638">
        <w:rPr>
          <w:rFonts w:ascii="Arial" w:hAnsi="Arial" w:cs="Arial"/>
          <w:sz w:val="20"/>
          <w:szCs w:val="20"/>
        </w:rPr>
        <w:t xml:space="preserve"> welded </w:t>
      </w:r>
      <w:r w:rsidR="00086762">
        <w:rPr>
          <w:rFonts w:ascii="Arial" w:hAnsi="Arial" w:cs="Arial"/>
          <w:sz w:val="20"/>
          <w:szCs w:val="20"/>
        </w:rPr>
        <w:t>or bolted.</w:t>
      </w:r>
    </w:p>
    <w:p w:rsidR="00F6433A" w:rsidRPr="009C0AC4" w:rsidRDefault="00F6433A" w:rsidP="00F6433A">
      <w:pPr>
        <w:numPr>
          <w:ilvl w:val="2"/>
          <w:numId w:val="11"/>
        </w:numPr>
        <w:ind w:right="100"/>
        <w:rPr>
          <w:rFonts w:ascii="Arial" w:hAnsi="Arial" w:cs="Arial"/>
          <w:sz w:val="20"/>
          <w:szCs w:val="20"/>
        </w:rPr>
      </w:pPr>
      <w:r w:rsidRPr="009C0AC4">
        <w:rPr>
          <w:rFonts w:ascii="Arial" w:hAnsi="Arial" w:cs="Arial"/>
          <w:sz w:val="20"/>
          <w:szCs w:val="20"/>
        </w:rPr>
        <w:t xml:space="preserve">Impregnation: vacuum impregnated </w:t>
      </w:r>
      <w:r w:rsidR="00D17272">
        <w:rPr>
          <w:rFonts w:ascii="Arial" w:hAnsi="Arial" w:cs="Arial"/>
          <w:sz w:val="20"/>
          <w:szCs w:val="20"/>
        </w:rPr>
        <w:t>core &amp; coils</w:t>
      </w:r>
      <w:r w:rsidRPr="009C0AC4">
        <w:rPr>
          <w:rFonts w:ascii="Arial" w:hAnsi="Arial" w:cs="Arial"/>
          <w:sz w:val="20"/>
          <w:szCs w:val="20"/>
        </w:rPr>
        <w:t xml:space="preserve">. </w:t>
      </w:r>
    </w:p>
    <w:p w:rsidR="002D375E" w:rsidRDefault="002D375E" w:rsidP="002D375E">
      <w:pPr>
        <w:numPr>
          <w:ilvl w:val="2"/>
          <w:numId w:val="11"/>
        </w:numPr>
        <w:ind w:right="100"/>
        <w:rPr>
          <w:rFonts w:ascii="Arial" w:hAnsi="Arial" w:cs="Arial"/>
          <w:sz w:val="20"/>
          <w:szCs w:val="20"/>
        </w:rPr>
      </w:pPr>
      <w:r w:rsidRPr="00D20638">
        <w:rPr>
          <w:rFonts w:ascii="Arial" w:hAnsi="Arial" w:cs="Arial"/>
          <w:sz w:val="20"/>
          <w:szCs w:val="20"/>
        </w:rPr>
        <w:t xml:space="preserve">Excitation current:  </w:t>
      </w:r>
      <w:r>
        <w:rPr>
          <w:rFonts w:ascii="Arial" w:hAnsi="Arial" w:cs="Arial"/>
          <w:sz w:val="20"/>
          <w:szCs w:val="20"/>
        </w:rPr>
        <w:t>3</w:t>
      </w:r>
      <w:r w:rsidRPr="00D20638">
        <w:rPr>
          <w:rFonts w:ascii="Arial" w:hAnsi="Arial" w:cs="Arial"/>
          <w:sz w:val="20"/>
          <w:szCs w:val="20"/>
        </w:rPr>
        <w:t>% of full load current rating (max.)</w:t>
      </w:r>
    </w:p>
    <w:p w:rsidR="00F6433A" w:rsidRPr="009C0AC4" w:rsidRDefault="00F6433A" w:rsidP="00F6433A">
      <w:pPr>
        <w:numPr>
          <w:ilvl w:val="2"/>
          <w:numId w:val="11"/>
        </w:numPr>
        <w:ind w:right="100"/>
        <w:jc w:val="both"/>
        <w:rPr>
          <w:rFonts w:ascii="Arial" w:hAnsi="Arial" w:cs="Arial"/>
          <w:sz w:val="20"/>
          <w:szCs w:val="20"/>
        </w:rPr>
      </w:pPr>
      <w:r w:rsidRPr="009C0AC4">
        <w:rPr>
          <w:rFonts w:ascii="Arial" w:hAnsi="Arial" w:cs="Arial"/>
          <w:sz w:val="20"/>
          <w:szCs w:val="20"/>
        </w:rPr>
        <w:t>Sound</w:t>
      </w:r>
      <w:r w:rsidR="00146D4C">
        <w:rPr>
          <w:rFonts w:ascii="Arial" w:hAnsi="Arial" w:cs="Arial"/>
          <w:sz w:val="20"/>
          <w:szCs w:val="20"/>
        </w:rPr>
        <w:t xml:space="preserve">: as per </w:t>
      </w:r>
      <w:r w:rsidR="00236528">
        <w:rPr>
          <w:rFonts w:ascii="Arial" w:hAnsi="Arial" w:cs="Arial"/>
          <w:sz w:val="20"/>
          <w:szCs w:val="20"/>
        </w:rPr>
        <w:t xml:space="preserve">IEEE </w:t>
      </w:r>
      <w:r w:rsidR="00146D4C">
        <w:rPr>
          <w:rFonts w:ascii="Arial" w:hAnsi="Arial" w:cs="Arial"/>
          <w:sz w:val="20"/>
          <w:szCs w:val="20"/>
        </w:rPr>
        <w:t>C57.12.01</w:t>
      </w:r>
    </w:p>
    <w:p w:rsidR="00F6433A" w:rsidRPr="009C0AC4" w:rsidRDefault="00A41C3A" w:rsidP="00F6433A">
      <w:pPr>
        <w:numPr>
          <w:ilvl w:val="2"/>
          <w:numId w:val="11"/>
        </w:numPr>
        <w:ind w:right="100"/>
        <w:jc w:val="both"/>
        <w:rPr>
          <w:rFonts w:ascii="Arial" w:hAnsi="Arial" w:cs="Arial"/>
          <w:sz w:val="20"/>
          <w:szCs w:val="20"/>
        </w:rPr>
      </w:pPr>
      <w:r>
        <w:rPr>
          <w:rFonts w:ascii="Arial" w:hAnsi="Arial" w:cs="Arial"/>
          <w:sz w:val="20"/>
          <w:szCs w:val="20"/>
        </w:rPr>
        <w:t xml:space="preserve">Enclosure:  Type 3R </w:t>
      </w:r>
      <w:r w:rsidR="00BF4DC5">
        <w:rPr>
          <w:rFonts w:ascii="Arial" w:hAnsi="Arial" w:cs="Arial"/>
          <w:sz w:val="20"/>
          <w:szCs w:val="20"/>
        </w:rPr>
        <w:t xml:space="preserve">[Type 3R enhanced c/w filters][Type 4][Type 4X][Type 12] </w:t>
      </w:r>
      <w:r>
        <w:rPr>
          <w:rFonts w:ascii="Arial" w:hAnsi="Arial" w:cs="Arial"/>
          <w:sz w:val="20"/>
          <w:szCs w:val="20"/>
        </w:rPr>
        <w:t>[</w:t>
      </w:r>
      <w:r w:rsidR="00086762" w:rsidRPr="009C0AC4">
        <w:rPr>
          <w:rFonts w:ascii="Arial" w:hAnsi="Arial" w:cs="Arial"/>
          <w:sz w:val="20"/>
          <w:szCs w:val="20"/>
        </w:rPr>
        <w:t>other].</w:t>
      </w:r>
      <w:r w:rsidR="00F6433A" w:rsidRPr="009C0AC4">
        <w:rPr>
          <w:rFonts w:ascii="Arial" w:hAnsi="Arial" w:cs="Arial"/>
          <w:sz w:val="20"/>
          <w:szCs w:val="20"/>
        </w:rPr>
        <w:t xml:space="preserve">  </w:t>
      </w:r>
    </w:p>
    <w:p w:rsidR="00F6433A" w:rsidRPr="009C0AC4" w:rsidRDefault="002C3A83" w:rsidP="00F6433A">
      <w:pPr>
        <w:numPr>
          <w:ilvl w:val="2"/>
          <w:numId w:val="11"/>
        </w:numPr>
        <w:ind w:right="100"/>
        <w:jc w:val="both"/>
        <w:rPr>
          <w:rFonts w:ascii="Arial" w:hAnsi="Arial" w:cs="Arial"/>
          <w:sz w:val="20"/>
          <w:szCs w:val="20"/>
        </w:rPr>
      </w:pPr>
      <w:r>
        <w:rPr>
          <w:rFonts w:ascii="Arial" w:hAnsi="Arial" w:cs="Arial"/>
          <w:sz w:val="20"/>
          <w:szCs w:val="20"/>
        </w:rPr>
        <w:t>Enclosure Finish</w:t>
      </w:r>
      <w:r w:rsidRPr="009C0AC4">
        <w:rPr>
          <w:rFonts w:ascii="Arial" w:hAnsi="Arial" w:cs="Arial"/>
          <w:sz w:val="20"/>
          <w:szCs w:val="20"/>
        </w:rPr>
        <w:t xml:space="preserve">:  ANSI 61 Grey </w:t>
      </w:r>
      <w:r w:rsidRPr="00D20638">
        <w:rPr>
          <w:rFonts w:ascii="Arial" w:hAnsi="Arial" w:cs="Arial"/>
          <w:sz w:val="20"/>
          <w:szCs w:val="20"/>
        </w:rPr>
        <w:t>suitable for UL50 outdoor application</w:t>
      </w:r>
      <w:r>
        <w:rPr>
          <w:rFonts w:ascii="Arial" w:hAnsi="Arial" w:cs="Arial"/>
          <w:sz w:val="20"/>
          <w:szCs w:val="20"/>
        </w:rPr>
        <w:t xml:space="preserve">s </w:t>
      </w:r>
      <w:r w:rsidRPr="009C0AC4">
        <w:rPr>
          <w:rFonts w:ascii="Arial" w:hAnsi="Arial" w:cs="Arial"/>
          <w:sz w:val="20"/>
          <w:szCs w:val="20"/>
        </w:rPr>
        <w:t>[other]</w:t>
      </w:r>
      <w:r>
        <w:rPr>
          <w:rFonts w:ascii="Arial" w:hAnsi="Arial" w:cs="Arial"/>
          <w:sz w:val="20"/>
          <w:szCs w:val="20"/>
        </w:rPr>
        <w:t>.</w:t>
      </w:r>
    </w:p>
    <w:p w:rsidR="002D375E" w:rsidRPr="002D375E" w:rsidRDefault="002D375E" w:rsidP="002D375E">
      <w:pPr>
        <w:numPr>
          <w:ilvl w:val="2"/>
          <w:numId w:val="11"/>
        </w:numPr>
        <w:rPr>
          <w:rFonts w:ascii="Arial" w:hAnsi="Arial" w:cs="Arial"/>
          <w:sz w:val="20"/>
          <w:szCs w:val="20"/>
          <w:lang w:val="en-US"/>
        </w:rPr>
      </w:pPr>
      <w:r w:rsidRPr="002D375E">
        <w:rPr>
          <w:rFonts w:ascii="Arial" w:hAnsi="Arial" w:cs="Arial"/>
          <w:sz w:val="20"/>
          <w:szCs w:val="20"/>
          <w:lang w:val="en-US"/>
        </w:rPr>
        <w:t xml:space="preserve">Transformers shall terminate in mounting pads. Primary and secondary terminations are to </w:t>
      </w:r>
      <w:r w:rsidR="00B12658">
        <w:rPr>
          <w:rFonts w:ascii="Arial" w:hAnsi="Arial" w:cs="Arial"/>
          <w:sz w:val="20"/>
          <w:szCs w:val="20"/>
          <w:lang w:val="en-US"/>
        </w:rPr>
        <w:t>be</w:t>
      </w:r>
      <w:r w:rsidRPr="002D375E">
        <w:rPr>
          <w:rFonts w:ascii="Arial" w:hAnsi="Arial" w:cs="Arial"/>
          <w:sz w:val="20"/>
          <w:szCs w:val="20"/>
          <w:lang w:val="en-US"/>
        </w:rPr>
        <w:t xml:space="preserve"> on the same side of the transformer mounted on separate insulated supports, with the HV terminations in the upper half of the enclosure and LV terminations in the lower half.  </w:t>
      </w:r>
      <w:r w:rsidR="00563D70">
        <w:rPr>
          <w:rFonts w:ascii="Arial" w:hAnsi="Arial" w:cs="Arial"/>
          <w:sz w:val="20"/>
          <w:szCs w:val="20"/>
          <w:lang w:val="en-US"/>
        </w:rPr>
        <w:t>Standard single-conductor m</w:t>
      </w:r>
      <w:r w:rsidRPr="002D375E">
        <w:rPr>
          <w:rFonts w:ascii="Arial" w:hAnsi="Arial" w:cs="Arial"/>
          <w:sz w:val="20"/>
          <w:szCs w:val="20"/>
          <w:lang w:val="en-US"/>
        </w:rPr>
        <w:t xml:space="preserve">echanical lugs shall be included on primary, secondary and neutral customer terminations on all </w:t>
      </w:r>
      <w:r w:rsidR="00563D70">
        <w:rPr>
          <w:rFonts w:ascii="Arial" w:hAnsi="Arial" w:cs="Arial"/>
          <w:sz w:val="20"/>
          <w:szCs w:val="20"/>
          <w:lang w:val="en-US"/>
        </w:rPr>
        <w:t>transformers (</w:t>
      </w:r>
      <w:r w:rsidRPr="002D375E">
        <w:rPr>
          <w:rFonts w:ascii="Arial" w:hAnsi="Arial" w:cs="Arial"/>
          <w:sz w:val="20"/>
          <w:szCs w:val="20"/>
          <w:lang w:val="en-US"/>
        </w:rPr>
        <w:t>aluminum and copper units</w:t>
      </w:r>
      <w:r w:rsidR="00563D70">
        <w:rPr>
          <w:rFonts w:ascii="Arial" w:hAnsi="Arial" w:cs="Arial"/>
          <w:sz w:val="20"/>
          <w:szCs w:val="20"/>
          <w:lang w:val="en-US"/>
        </w:rPr>
        <w:t>)</w:t>
      </w:r>
      <w:r w:rsidRPr="002D375E">
        <w:rPr>
          <w:rFonts w:ascii="Arial" w:hAnsi="Arial" w:cs="Arial"/>
          <w:sz w:val="20"/>
          <w:szCs w:val="20"/>
          <w:lang w:val="en-US"/>
        </w:rPr>
        <w:t xml:space="preserve"> up to and including 270 amp ratings. Contractors shall provide all necessary lugs not already provided with the transformer.</w:t>
      </w:r>
    </w:p>
    <w:p w:rsidR="00F6433A" w:rsidRDefault="00086762" w:rsidP="00F6433A">
      <w:pPr>
        <w:numPr>
          <w:ilvl w:val="2"/>
          <w:numId w:val="11"/>
        </w:numPr>
        <w:ind w:right="100"/>
        <w:jc w:val="both"/>
        <w:rPr>
          <w:rFonts w:ascii="Arial" w:hAnsi="Arial" w:cs="Arial"/>
          <w:sz w:val="20"/>
          <w:szCs w:val="20"/>
        </w:rPr>
      </w:pPr>
      <w:r w:rsidRPr="009C0AC4">
        <w:rPr>
          <w:rFonts w:ascii="Arial" w:hAnsi="Arial" w:cs="Arial"/>
          <w:sz w:val="20"/>
          <w:szCs w:val="20"/>
        </w:rPr>
        <w:t>Anti-vibration pads</w:t>
      </w:r>
      <w:r>
        <w:rPr>
          <w:rFonts w:ascii="Arial" w:hAnsi="Arial" w:cs="Arial"/>
          <w:sz w:val="20"/>
          <w:szCs w:val="20"/>
        </w:rPr>
        <w:t>/isolators</w:t>
      </w:r>
      <w:r w:rsidRPr="009C0AC4">
        <w:rPr>
          <w:rFonts w:ascii="Arial" w:hAnsi="Arial" w:cs="Arial"/>
          <w:sz w:val="20"/>
          <w:szCs w:val="20"/>
        </w:rPr>
        <w:t xml:space="preserve"> shall be used between the </w:t>
      </w:r>
      <w:r>
        <w:rPr>
          <w:rFonts w:ascii="Arial" w:hAnsi="Arial" w:cs="Arial"/>
          <w:sz w:val="20"/>
          <w:szCs w:val="20"/>
        </w:rPr>
        <w:t xml:space="preserve">transformer </w:t>
      </w:r>
      <w:r w:rsidRPr="009C0AC4">
        <w:rPr>
          <w:rFonts w:ascii="Arial" w:hAnsi="Arial" w:cs="Arial"/>
          <w:sz w:val="20"/>
          <w:szCs w:val="20"/>
        </w:rPr>
        <w:t>core</w:t>
      </w:r>
      <w:r>
        <w:rPr>
          <w:rFonts w:ascii="Arial" w:hAnsi="Arial" w:cs="Arial"/>
          <w:sz w:val="20"/>
          <w:szCs w:val="20"/>
        </w:rPr>
        <w:t xml:space="preserve"> and coil</w:t>
      </w:r>
      <w:r w:rsidRPr="009C0AC4">
        <w:rPr>
          <w:rFonts w:ascii="Arial" w:hAnsi="Arial" w:cs="Arial"/>
          <w:sz w:val="20"/>
          <w:szCs w:val="20"/>
        </w:rPr>
        <w:t xml:space="preserve"> and the enclosure</w:t>
      </w:r>
      <w:r>
        <w:rPr>
          <w:rFonts w:ascii="Arial" w:hAnsi="Arial" w:cs="Arial"/>
          <w:sz w:val="20"/>
          <w:szCs w:val="20"/>
        </w:rPr>
        <w:t>.</w:t>
      </w:r>
    </w:p>
    <w:p w:rsidR="00445D7C" w:rsidRPr="009C0AC4" w:rsidRDefault="00445D7C" w:rsidP="00F6433A">
      <w:pPr>
        <w:numPr>
          <w:ilvl w:val="2"/>
          <w:numId w:val="11"/>
        </w:numPr>
        <w:ind w:right="100"/>
        <w:jc w:val="both"/>
        <w:rPr>
          <w:rFonts w:ascii="Arial" w:hAnsi="Arial" w:cs="Arial"/>
          <w:sz w:val="20"/>
          <w:szCs w:val="20"/>
        </w:rPr>
      </w:pPr>
      <w:r>
        <w:rPr>
          <w:rFonts w:ascii="Arial" w:hAnsi="Arial" w:cs="Arial"/>
          <w:sz w:val="20"/>
          <w:szCs w:val="20"/>
        </w:rPr>
        <w:t>Ground Pads: standard</w:t>
      </w:r>
    </w:p>
    <w:p w:rsidR="00F6433A" w:rsidRPr="009C0AC4" w:rsidRDefault="00627BBB" w:rsidP="00F6433A">
      <w:pPr>
        <w:numPr>
          <w:ilvl w:val="2"/>
          <w:numId w:val="11"/>
        </w:numPr>
        <w:ind w:right="100"/>
        <w:jc w:val="both"/>
        <w:rPr>
          <w:rFonts w:ascii="Arial" w:hAnsi="Arial" w:cs="Arial"/>
          <w:sz w:val="20"/>
          <w:szCs w:val="20"/>
        </w:rPr>
      </w:pPr>
      <w:r>
        <w:rPr>
          <w:rFonts w:ascii="Arial" w:hAnsi="Arial" w:cs="Arial"/>
          <w:sz w:val="20"/>
          <w:szCs w:val="20"/>
        </w:rPr>
        <w:t xml:space="preserve">UL </w:t>
      </w:r>
      <w:r w:rsidR="00B12658">
        <w:rPr>
          <w:rFonts w:ascii="Arial" w:hAnsi="Arial" w:cs="Arial"/>
          <w:sz w:val="20"/>
          <w:szCs w:val="20"/>
        </w:rPr>
        <w:t>Listed</w:t>
      </w:r>
      <w:r>
        <w:rPr>
          <w:rFonts w:ascii="Arial" w:hAnsi="Arial" w:cs="Arial"/>
          <w:sz w:val="20"/>
          <w:szCs w:val="20"/>
        </w:rPr>
        <w:t xml:space="preserve">, </w:t>
      </w:r>
      <w:r w:rsidR="00B12658">
        <w:rPr>
          <w:rFonts w:ascii="Arial" w:hAnsi="Arial" w:cs="Arial"/>
          <w:sz w:val="20"/>
          <w:szCs w:val="20"/>
        </w:rPr>
        <w:t>[</w:t>
      </w:r>
      <w:r w:rsidR="00F6433A" w:rsidRPr="009C0AC4">
        <w:rPr>
          <w:rFonts w:ascii="Arial" w:hAnsi="Arial" w:cs="Arial"/>
          <w:sz w:val="20"/>
          <w:szCs w:val="20"/>
        </w:rPr>
        <w:t xml:space="preserve">CSA </w:t>
      </w:r>
      <w:r w:rsidR="00B12658">
        <w:rPr>
          <w:rFonts w:ascii="Arial" w:hAnsi="Arial" w:cs="Arial"/>
          <w:sz w:val="20"/>
          <w:szCs w:val="20"/>
        </w:rPr>
        <w:t>Certified]</w:t>
      </w:r>
      <w:r w:rsidR="00DB2BA7">
        <w:rPr>
          <w:rFonts w:ascii="Arial" w:hAnsi="Arial" w:cs="Arial"/>
          <w:sz w:val="20"/>
          <w:szCs w:val="20"/>
        </w:rPr>
        <w:t>, [CE Mark]</w:t>
      </w:r>
      <w:r w:rsidR="00086762">
        <w:rPr>
          <w:rFonts w:ascii="Arial" w:hAnsi="Arial" w:cs="Arial"/>
          <w:sz w:val="20"/>
          <w:szCs w:val="20"/>
        </w:rPr>
        <w:t>.</w:t>
      </w:r>
    </w:p>
    <w:p w:rsidR="002D375E" w:rsidRDefault="002D375E" w:rsidP="002D375E">
      <w:pPr>
        <w:numPr>
          <w:ilvl w:val="2"/>
          <w:numId w:val="11"/>
        </w:numPr>
        <w:ind w:right="100"/>
        <w:rPr>
          <w:rFonts w:ascii="Arial" w:hAnsi="Arial" w:cs="Arial"/>
          <w:sz w:val="20"/>
          <w:szCs w:val="20"/>
        </w:rPr>
      </w:pPr>
      <w:r w:rsidRPr="00D20638">
        <w:rPr>
          <w:rFonts w:ascii="Arial" w:hAnsi="Arial" w:cs="Arial"/>
          <w:sz w:val="20"/>
          <w:szCs w:val="20"/>
        </w:rPr>
        <w:t xml:space="preserve">Ground core </w:t>
      </w:r>
      <w:r>
        <w:rPr>
          <w:rFonts w:ascii="Arial" w:hAnsi="Arial" w:cs="Arial"/>
          <w:sz w:val="20"/>
          <w:szCs w:val="20"/>
        </w:rPr>
        <w:t>&amp;</w:t>
      </w:r>
      <w:r w:rsidRPr="00D20638">
        <w:rPr>
          <w:rFonts w:ascii="Arial" w:hAnsi="Arial" w:cs="Arial"/>
          <w:sz w:val="20"/>
          <w:szCs w:val="20"/>
        </w:rPr>
        <w:t xml:space="preserve"> coil assembly to enclosure </w:t>
      </w:r>
      <w:r>
        <w:rPr>
          <w:rFonts w:ascii="Arial" w:hAnsi="Arial" w:cs="Arial"/>
          <w:sz w:val="20"/>
          <w:szCs w:val="20"/>
        </w:rPr>
        <w:t>with</w:t>
      </w:r>
      <w:r w:rsidRPr="00D20638">
        <w:rPr>
          <w:rFonts w:ascii="Arial" w:hAnsi="Arial" w:cs="Arial"/>
          <w:sz w:val="20"/>
          <w:szCs w:val="20"/>
        </w:rPr>
        <w:t xml:space="preserve"> a flexible copper grounding strap</w:t>
      </w:r>
      <w:r>
        <w:rPr>
          <w:rFonts w:ascii="Arial" w:hAnsi="Arial" w:cs="Arial"/>
          <w:sz w:val="20"/>
          <w:szCs w:val="20"/>
        </w:rPr>
        <w:t xml:space="preserve"> or equivalent.  </w:t>
      </w:r>
      <w:r w:rsidRPr="00A82B48">
        <w:rPr>
          <w:rFonts w:ascii="Arial" w:hAnsi="Arial" w:cs="Arial"/>
          <w:sz w:val="20"/>
          <w:szCs w:val="20"/>
        </w:rPr>
        <w:t>Cannot block ventilation slots per N.E.C. 2014.</w:t>
      </w:r>
    </w:p>
    <w:p w:rsidR="002D375E" w:rsidRPr="00EC5C52" w:rsidRDefault="002D375E" w:rsidP="002D375E">
      <w:pPr>
        <w:numPr>
          <w:ilvl w:val="2"/>
          <w:numId w:val="11"/>
        </w:numPr>
        <w:ind w:right="100"/>
        <w:rPr>
          <w:rFonts w:ascii="Arial" w:hAnsi="Arial" w:cs="Arial"/>
          <w:sz w:val="20"/>
          <w:szCs w:val="20"/>
        </w:rPr>
      </w:pPr>
      <w:r>
        <w:rPr>
          <w:rFonts w:ascii="Arial" w:hAnsi="Arial" w:cs="Arial"/>
          <w:sz w:val="20"/>
          <w:szCs w:val="20"/>
        </w:rPr>
        <w:t>Neutral:  Must be rated for 125% FLA for general purpose units and 200% FLA any units with a  k-factor greater than 1.0</w:t>
      </w:r>
    </w:p>
    <w:p w:rsidR="00F6433A" w:rsidRDefault="00F6433A" w:rsidP="00F6433A">
      <w:pPr>
        <w:numPr>
          <w:ilvl w:val="2"/>
          <w:numId w:val="11"/>
        </w:numPr>
        <w:ind w:right="100"/>
        <w:jc w:val="both"/>
        <w:rPr>
          <w:rFonts w:ascii="Arial" w:hAnsi="Arial" w:cs="Arial"/>
          <w:sz w:val="20"/>
          <w:szCs w:val="20"/>
        </w:rPr>
      </w:pPr>
      <w:r w:rsidRPr="009C0AC4">
        <w:rPr>
          <w:rFonts w:ascii="Arial" w:hAnsi="Arial" w:cs="Arial"/>
          <w:sz w:val="20"/>
          <w:szCs w:val="20"/>
        </w:rPr>
        <w:t>Built in accordance with all applicable UL, CSA and ANSI/IEEE standards</w:t>
      </w:r>
      <w:r w:rsidR="00027D27">
        <w:rPr>
          <w:rFonts w:ascii="Arial" w:hAnsi="Arial" w:cs="Arial"/>
          <w:sz w:val="20"/>
          <w:szCs w:val="20"/>
        </w:rPr>
        <w:t>.</w:t>
      </w:r>
    </w:p>
    <w:p w:rsidR="00086762" w:rsidRPr="00752246" w:rsidRDefault="00086762" w:rsidP="00086762">
      <w:pPr>
        <w:numPr>
          <w:ilvl w:val="2"/>
          <w:numId w:val="11"/>
        </w:numPr>
        <w:ind w:right="100"/>
        <w:jc w:val="both"/>
        <w:rPr>
          <w:rFonts w:ascii="Arial" w:hAnsi="Arial" w:cs="Arial"/>
          <w:sz w:val="20"/>
          <w:szCs w:val="20"/>
        </w:rPr>
      </w:pPr>
      <w:r w:rsidRPr="00752246">
        <w:rPr>
          <w:rFonts w:ascii="Arial" w:hAnsi="Arial" w:cs="Arial"/>
          <w:sz w:val="20"/>
          <w:szCs w:val="20"/>
        </w:rPr>
        <w:t>Ground core &amp; coil assembly to enclosure with a flexible copper grounding strap or equivalent.</w:t>
      </w:r>
    </w:p>
    <w:p w:rsidR="002D375E" w:rsidRPr="00100458" w:rsidRDefault="002D375E" w:rsidP="002D375E">
      <w:pPr>
        <w:numPr>
          <w:ilvl w:val="2"/>
          <w:numId w:val="11"/>
        </w:numPr>
        <w:spacing w:line="276" w:lineRule="auto"/>
        <w:ind w:right="100"/>
        <w:rPr>
          <w:rFonts w:ascii="Arial" w:hAnsi="Arial" w:cs="Arial"/>
          <w:bCs/>
          <w:sz w:val="20"/>
          <w:szCs w:val="20"/>
          <w:lang w:val="en-US"/>
        </w:rPr>
      </w:pPr>
      <w:r w:rsidRPr="00211A5A">
        <w:rPr>
          <w:rFonts w:ascii="Arial" w:hAnsi="Arial" w:cs="Arial"/>
          <w:sz w:val="20"/>
          <w:szCs w:val="20"/>
        </w:rPr>
        <w:t>Seismic: </w:t>
      </w:r>
      <w:r w:rsidRPr="00211A5A">
        <w:rPr>
          <w:rFonts w:ascii="Arial" w:hAnsi="Arial" w:cs="Arial"/>
          <w:bCs/>
          <w:sz w:val="20"/>
          <w:szCs w:val="20"/>
          <w:lang w:val="en-US"/>
        </w:rPr>
        <w:t>Transformers shall be designed and</w:t>
      </w:r>
      <w:r>
        <w:rPr>
          <w:rFonts w:ascii="Arial" w:hAnsi="Arial" w:cs="Arial"/>
          <w:bCs/>
          <w:sz w:val="20"/>
          <w:szCs w:val="20"/>
          <w:lang w:val="en-US"/>
        </w:rPr>
        <w:t xml:space="preserve"> </w:t>
      </w:r>
      <w:r w:rsidRPr="00100458">
        <w:rPr>
          <w:rFonts w:ascii="Arial" w:hAnsi="Arial" w:cs="Arial"/>
          <w:bCs/>
          <w:sz w:val="20"/>
          <w:szCs w:val="20"/>
          <w:lang w:val="en-US"/>
        </w:rPr>
        <w:t>seismically qualified according to the  International Building Code (IBC) 201</w:t>
      </w:r>
      <w:r w:rsidR="00AB77EC">
        <w:rPr>
          <w:rFonts w:ascii="Arial" w:hAnsi="Arial" w:cs="Arial"/>
          <w:bCs/>
          <w:sz w:val="20"/>
          <w:szCs w:val="20"/>
          <w:lang w:val="en-US"/>
        </w:rPr>
        <w:t>8</w:t>
      </w:r>
      <w:r w:rsidRPr="00100458">
        <w:rPr>
          <w:rFonts w:ascii="Arial" w:hAnsi="Arial" w:cs="Arial"/>
          <w:bCs/>
          <w:sz w:val="20"/>
          <w:szCs w:val="20"/>
          <w:lang w:val="en-US"/>
        </w:rPr>
        <w:t>, and the American Socie</w:t>
      </w:r>
      <w:r w:rsidR="00AB77EC">
        <w:rPr>
          <w:rFonts w:ascii="Arial" w:hAnsi="Arial" w:cs="Arial"/>
          <w:bCs/>
          <w:sz w:val="20"/>
          <w:szCs w:val="20"/>
          <w:lang w:val="en-US"/>
        </w:rPr>
        <w:t>ty of Civil Engineers  ASCE 7-16</w:t>
      </w:r>
      <w:r w:rsidRPr="00100458">
        <w:rPr>
          <w:rFonts w:ascii="Arial" w:hAnsi="Arial" w:cs="Arial"/>
          <w:bCs/>
          <w:sz w:val="20"/>
          <w:szCs w:val="20"/>
          <w:lang w:val="en-US"/>
        </w:rPr>
        <w:t xml:space="preserve"> specifications, with the following seismic design parameters:</w:t>
      </w:r>
    </w:p>
    <w:p w:rsidR="002D375E" w:rsidRPr="00100458" w:rsidRDefault="002D375E" w:rsidP="002D375E">
      <w:pPr>
        <w:spacing w:line="276" w:lineRule="auto"/>
        <w:ind w:left="2520" w:right="100"/>
        <w:rPr>
          <w:rFonts w:ascii="Arial" w:hAnsi="Arial" w:cs="Arial"/>
          <w:bCs/>
          <w:sz w:val="20"/>
          <w:szCs w:val="20"/>
          <w:lang w:val="en-US"/>
        </w:rPr>
      </w:pPr>
      <w:r>
        <w:rPr>
          <w:rFonts w:ascii="Arial" w:hAnsi="Arial" w:cs="Arial"/>
          <w:bCs/>
          <w:sz w:val="20"/>
          <w:szCs w:val="20"/>
          <w:lang w:val="en-US"/>
        </w:rPr>
        <w:t>-</w:t>
      </w:r>
      <w:r w:rsidRPr="00100458">
        <w:rPr>
          <w:rFonts w:ascii="Arial" w:hAnsi="Arial" w:cs="Arial"/>
          <w:bCs/>
          <w:sz w:val="20"/>
          <w:szCs w:val="20"/>
          <w:lang w:val="en-US"/>
        </w:rPr>
        <w:t xml:space="preserve"> Spectral acceleration:         </w:t>
      </w:r>
      <w:proofErr w:type="spellStart"/>
      <w:proofErr w:type="gramStart"/>
      <w:r w:rsidRPr="00100458">
        <w:rPr>
          <w:rFonts w:ascii="Arial" w:hAnsi="Arial" w:cs="Arial"/>
          <w:bCs/>
          <w:sz w:val="20"/>
          <w:szCs w:val="20"/>
          <w:lang w:val="en-US"/>
        </w:rPr>
        <w:t>Sds</w:t>
      </w:r>
      <w:proofErr w:type="spellEnd"/>
      <w:proofErr w:type="gramEnd"/>
      <w:r w:rsidRPr="00100458">
        <w:rPr>
          <w:rFonts w:ascii="Arial" w:hAnsi="Arial" w:cs="Arial"/>
          <w:bCs/>
          <w:sz w:val="20"/>
          <w:szCs w:val="20"/>
          <w:lang w:val="en-US"/>
        </w:rPr>
        <w:t xml:space="preserve"> </w:t>
      </w:r>
    </w:p>
    <w:p w:rsidR="002D375E" w:rsidRPr="00100458" w:rsidRDefault="002D375E" w:rsidP="002D375E">
      <w:pPr>
        <w:spacing w:line="276" w:lineRule="auto"/>
        <w:ind w:left="2520" w:right="100"/>
        <w:rPr>
          <w:rFonts w:ascii="Arial" w:hAnsi="Arial" w:cs="Arial"/>
          <w:bCs/>
          <w:sz w:val="20"/>
          <w:szCs w:val="20"/>
          <w:lang w:val="en-US"/>
        </w:rPr>
      </w:pPr>
      <w:r>
        <w:rPr>
          <w:rFonts w:ascii="Arial" w:hAnsi="Arial" w:cs="Arial"/>
          <w:bCs/>
          <w:sz w:val="20"/>
          <w:szCs w:val="20"/>
          <w:lang w:val="en-US"/>
        </w:rPr>
        <w:t xml:space="preserve">- </w:t>
      </w:r>
      <w:r w:rsidRPr="00100458">
        <w:rPr>
          <w:rFonts w:ascii="Arial" w:hAnsi="Arial" w:cs="Arial"/>
          <w:bCs/>
          <w:sz w:val="20"/>
          <w:szCs w:val="20"/>
          <w:lang w:val="en-US"/>
        </w:rPr>
        <w:t xml:space="preserve">Importance Factor:              Ip </w:t>
      </w:r>
    </w:p>
    <w:p w:rsidR="002D375E" w:rsidRDefault="002D375E" w:rsidP="002D375E">
      <w:pPr>
        <w:spacing w:line="276" w:lineRule="auto"/>
        <w:ind w:left="1800" w:right="100" w:firstLine="720"/>
        <w:rPr>
          <w:rFonts w:ascii="Arial" w:hAnsi="Arial" w:cs="Arial"/>
          <w:bCs/>
          <w:sz w:val="20"/>
          <w:szCs w:val="20"/>
          <w:lang w:val="en-US"/>
        </w:rPr>
      </w:pPr>
      <w:r>
        <w:rPr>
          <w:rFonts w:ascii="Arial" w:hAnsi="Arial" w:cs="Arial"/>
          <w:bCs/>
          <w:sz w:val="20"/>
          <w:szCs w:val="20"/>
          <w:lang w:val="en-US"/>
        </w:rPr>
        <w:t>-</w:t>
      </w:r>
      <w:r w:rsidRPr="00100458">
        <w:rPr>
          <w:rFonts w:ascii="Arial" w:hAnsi="Arial" w:cs="Arial"/>
          <w:bCs/>
          <w:sz w:val="20"/>
          <w:szCs w:val="20"/>
          <w:lang w:val="en-US"/>
        </w:rPr>
        <w:t xml:space="preserve"> Attachment/height ratio:      z/h </w:t>
      </w:r>
    </w:p>
    <w:p w:rsidR="002D375E" w:rsidRPr="004C36F8" w:rsidRDefault="002D375E" w:rsidP="002D375E">
      <w:pPr>
        <w:spacing w:line="276" w:lineRule="auto"/>
        <w:ind w:left="1440" w:right="100" w:firstLine="720"/>
        <w:rPr>
          <w:rFonts w:ascii="Arial" w:hAnsi="Arial" w:cs="Arial"/>
          <w:sz w:val="20"/>
          <w:szCs w:val="20"/>
        </w:rPr>
      </w:pPr>
      <w:r>
        <w:rPr>
          <w:rFonts w:ascii="Arial" w:hAnsi="Arial" w:cs="Arial"/>
          <w:bCs/>
          <w:sz w:val="20"/>
          <w:szCs w:val="20"/>
          <w:lang w:val="en-US"/>
        </w:rPr>
        <w:t xml:space="preserve">      </w:t>
      </w:r>
      <w:r w:rsidRPr="004C36F8">
        <w:rPr>
          <w:rFonts w:ascii="Arial" w:hAnsi="Arial" w:cs="Arial"/>
          <w:iCs/>
          <w:sz w:val="20"/>
          <w:szCs w:val="20"/>
          <w:lang w:val="en-US"/>
        </w:rPr>
        <w:t>(Applicable to floor mounted units only.)</w:t>
      </w:r>
    </w:p>
    <w:p w:rsidR="002D375E" w:rsidRDefault="002D375E" w:rsidP="002D375E">
      <w:pPr>
        <w:spacing w:line="276" w:lineRule="auto"/>
        <w:ind w:left="720" w:right="100" w:firstLine="720"/>
        <w:rPr>
          <w:rFonts w:ascii="Arial" w:hAnsi="Arial" w:cs="Arial"/>
          <w:sz w:val="20"/>
          <w:szCs w:val="20"/>
        </w:rPr>
      </w:pPr>
      <w:r>
        <w:rPr>
          <w:rFonts w:ascii="Arial" w:hAnsi="Arial" w:cs="Arial"/>
          <w:iCs/>
          <w:sz w:val="20"/>
          <w:szCs w:val="20"/>
          <w:lang w:val="en-US"/>
        </w:rPr>
        <w:t xml:space="preserve">Transformers must be approved for O.S.H.P.D </w:t>
      </w:r>
      <w:r w:rsidR="00BF4DC5">
        <w:rPr>
          <w:rFonts w:ascii="Arial" w:hAnsi="Arial" w:cs="Arial"/>
          <w:iCs/>
          <w:sz w:val="20"/>
          <w:szCs w:val="20"/>
          <w:lang w:val="en-US"/>
        </w:rPr>
        <w:t xml:space="preserve">in </w:t>
      </w:r>
      <w:r>
        <w:rPr>
          <w:rFonts w:ascii="Arial" w:hAnsi="Arial" w:cs="Arial"/>
          <w:iCs/>
          <w:sz w:val="20"/>
          <w:szCs w:val="20"/>
          <w:lang w:val="en-US"/>
        </w:rPr>
        <w:t xml:space="preserve">California.  </w:t>
      </w:r>
    </w:p>
    <w:p w:rsidR="0013510F" w:rsidRPr="00752246" w:rsidRDefault="0013510F" w:rsidP="0013510F">
      <w:pPr>
        <w:numPr>
          <w:ilvl w:val="2"/>
          <w:numId w:val="11"/>
        </w:numPr>
        <w:ind w:right="100"/>
        <w:rPr>
          <w:rFonts w:ascii="Arial" w:hAnsi="Arial" w:cs="Arial"/>
          <w:sz w:val="20"/>
          <w:szCs w:val="20"/>
        </w:rPr>
      </w:pPr>
      <w:r w:rsidRPr="00752246">
        <w:rPr>
          <w:rFonts w:ascii="Arial" w:hAnsi="Arial" w:cs="Arial"/>
          <w:sz w:val="20"/>
          <w:szCs w:val="20"/>
        </w:rPr>
        <w:t xml:space="preserve">Mounting: </w:t>
      </w:r>
    </w:p>
    <w:p w:rsidR="0013510F" w:rsidRPr="00752246" w:rsidRDefault="0013510F" w:rsidP="00465F3E">
      <w:pPr>
        <w:numPr>
          <w:ilvl w:val="3"/>
          <w:numId w:val="11"/>
        </w:numPr>
        <w:tabs>
          <w:tab w:val="clear" w:pos="1800"/>
          <w:tab w:val="num" w:pos="1496"/>
        </w:tabs>
        <w:ind w:right="100"/>
        <w:rPr>
          <w:rFonts w:ascii="Arial" w:hAnsi="Arial" w:cs="Arial"/>
          <w:sz w:val="20"/>
          <w:szCs w:val="20"/>
        </w:rPr>
      </w:pPr>
      <w:r w:rsidRPr="00752246">
        <w:rPr>
          <w:rFonts w:ascii="Arial" w:hAnsi="Arial" w:cs="Arial"/>
          <w:sz w:val="20"/>
          <w:szCs w:val="20"/>
        </w:rPr>
        <w:t>Ventilated units up to 750 lbs</w:t>
      </w:r>
      <w:r w:rsidR="00465F3E" w:rsidRPr="00752246">
        <w:rPr>
          <w:rFonts w:ascii="Arial" w:hAnsi="Arial" w:cs="Arial"/>
          <w:sz w:val="20"/>
          <w:szCs w:val="20"/>
        </w:rPr>
        <w:t>.</w:t>
      </w:r>
      <w:r w:rsidRPr="00752246">
        <w:rPr>
          <w:rFonts w:ascii="Arial" w:hAnsi="Arial" w:cs="Arial"/>
          <w:sz w:val="20"/>
          <w:szCs w:val="20"/>
        </w:rPr>
        <w:t>: Suitable for wall, floor or ceiling mounting (drip plate required)</w:t>
      </w:r>
      <w:r w:rsidR="00465F3E" w:rsidRPr="00752246">
        <w:rPr>
          <w:rFonts w:ascii="Arial" w:hAnsi="Arial" w:cs="Arial"/>
          <w:sz w:val="20"/>
          <w:szCs w:val="20"/>
        </w:rPr>
        <w:t>.</w:t>
      </w:r>
    </w:p>
    <w:p w:rsidR="002801B6" w:rsidRPr="002801B6" w:rsidRDefault="0013510F" w:rsidP="002801B6">
      <w:pPr>
        <w:numPr>
          <w:ilvl w:val="3"/>
          <w:numId w:val="11"/>
        </w:numPr>
        <w:tabs>
          <w:tab w:val="clear" w:pos="1800"/>
          <w:tab w:val="num" w:pos="1496"/>
        </w:tabs>
        <w:ind w:right="100"/>
        <w:rPr>
          <w:rFonts w:ascii="Arial" w:hAnsi="Arial" w:cs="Arial"/>
          <w:sz w:val="20"/>
          <w:szCs w:val="20"/>
        </w:rPr>
      </w:pPr>
      <w:r>
        <w:rPr>
          <w:rFonts w:ascii="Arial" w:hAnsi="Arial" w:cs="Arial"/>
          <w:sz w:val="20"/>
          <w:szCs w:val="20"/>
        </w:rPr>
        <w:t>Ventilated units over 750 lbs.</w:t>
      </w:r>
      <w:r w:rsidRPr="00D20638">
        <w:rPr>
          <w:rFonts w:ascii="Arial" w:hAnsi="Arial" w:cs="Arial"/>
          <w:sz w:val="20"/>
          <w:szCs w:val="20"/>
        </w:rPr>
        <w:t>: Suitable for floor mounting</w:t>
      </w:r>
      <w:r>
        <w:rPr>
          <w:rFonts w:ascii="Arial" w:hAnsi="Arial" w:cs="Arial"/>
          <w:sz w:val="20"/>
          <w:szCs w:val="20"/>
        </w:rPr>
        <w:t xml:space="preserve"> only.</w:t>
      </w:r>
    </w:p>
    <w:p w:rsidR="002801B6" w:rsidRPr="00AB2315" w:rsidRDefault="002801B6" w:rsidP="00032ED8">
      <w:pPr>
        <w:tabs>
          <w:tab w:val="num" w:pos="360"/>
        </w:tabs>
        <w:ind w:right="100"/>
        <w:jc w:val="both"/>
        <w:rPr>
          <w:rFonts w:ascii="Arial" w:hAnsi="Arial" w:cs="Arial"/>
          <w:sz w:val="20"/>
          <w:szCs w:val="20"/>
        </w:rPr>
      </w:pPr>
    </w:p>
    <w:p w:rsidR="00F6433A" w:rsidRPr="004804E6" w:rsidRDefault="00F6433A" w:rsidP="00F6433A">
      <w:pPr>
        <w:ind w:left="360" w:right="100"/>
        <w:jc w:val="both"/>
        <w:rPr>
          <w:rFonts w:ascii="Arial" w:hAnsi="Arial" w:cs="Arial"/>
          <w:caps/>
          <w:sz w:val="20"/>
          <w:szCs w:val="20"/>
          <w:u w:val="single"/>
        </w:rPr>
      </w:pPr>
      <w:r w:rsidRPr="004804E6">
        <w:rPr>
          <w:rFonts w:ascii="Arial" w:hAnsi="Arial" w:cs="Arial"/>
          <w:caps/>
          <w:sz w:val="20"/>
          <w:szCs w:val="20"/>
          <w:u w:val="single"/>
        </w:rPr>
        <w:t>Options:</w:t>
      </w:r>
    </w:p>
    <w:p w:rsidR="00F6433A" w:rsidRPr="00423C7D" w:rsidRDefault="00F6433A" w:rsidP="00F6433A">
      <w:pPr>
        <w:ind w:left="720" w:right="100"/>
        <w:jc w:val="both"/>
        <w:rPr>
          <w:rFonts w:ascii="Arial" w:hAnsi="Arial" w:cs="Arial"/>
          <w:b/>
          <w:caps/>
          <w:sz w:val="20"/>
          <w:szCs w:val="20"/>
          <w:u w:val="single"/>
        </w:rPr>
      </w:pPr>
    </w:p>
    <w:p w:rsidR="00032ED8" w:rsidRDefault="00032ED8" w:rsidP="00032ED8">
      <w:pPr>
        <w:numPr>
          <w:ilvl w:val="0"/>
          <w:numId w:val="12"/>
        </w:numPr>
        <w:ind w:right="100"/>
        <w:jc w:val="both"/>
        <w:rPr>
          <w:rFonts w:ascii="Arial" w:hAnsi="Arial" w:cs="Arial"/>
          <w:sz w:val="20"/>
          <w:szCs w:val="20"/>
        </w:rPr>
      </w:pPr>
      <w:r w:rsidRPr="00AB2315">
        <w:rPr>
          <w:rFonts w:ascii="Arial" w:hAnsi="Arial" w:cs="Arial"/>
          <w:sz w:val="20"/>
          <w:szCs w:val="20"/>
        </w:rPr>
        <w:t>Electrostatic shiel</w:t>
      </w:r>
      <w:r>
        <w:rPr>
          <w:rFonts w:ascii="Arial" w:hAnsi="Arial" w:cs="Arial"/>
          <w:sz w:val="20"/>
          <w:szCs w:val="20"/>
        </w:rPr>
        <w:t>ding</w:t>
      </w:r>
    </w:p>
    <w:p w:rsidR="00032ED8" w:rsidRDefault="00032ED8" w:rsidP="00032ED8">
      <w:pPr>
        <w:numPr>
          <w:ilvl w:val="0"/>
          <w:numId w:val="12"/>
        </w:numPr>
        <w:ind w:right="100"/>
        <w:jc w:val="both"/>
        <w:rPr>
          <w:rFonts w:ascii="Arial" w:hAnsi="Arial" w:cs="Arial"/>
          <w:sz w:val="20"/>
          <w:szCs w:val="20"/>
        </w:rPr>
      </w:pPr>
      <w:r>
        <w:rPr>
          <w:rFonts w:ascii="Arial" w:hAnsi="Arial" w:cs="Arial"/>
          <w:sz w:val="20"/>
          <w:szCs w:val="20"/>
        </w:rPr>
        <w:t>Vibration Isolators</w:t>
      </w:r>
    </w:p>
    <w:p w:rsidR="00032ED8" w:rsidRDefault="00032ED8" w:rsidP="00032ED8">
      <w:pPr>
        <w:numPr>
          <w:ilvl w:val="0"/>
          <w:numId w:val="12"/>
        </w:numPr>
        <w:ind w:right="100"/>
        <w:jc w:val="both"/>
        <w:rPr>
          <w:rFonts w:ascii="Arial" w:hAnsi="Arial" w:cs="Arial"/>
          <w:sz w:val="20"/>
          <w:szCs w:val="20"/>
        </w:rPr>
      </w:pPr>
      <w:r>
        <w:rPr>
          <w:rFonts w:ascii="Arial" w:hAnsi="Arial" w:cs="Arial"/>
          <w:sz w:val="20"/>
          <w:szCs w:val="20"/>
        </w:rPr>
        <w:t>Low Sound</w:t>
      </w:r>
      <w:r w:rsidR="00D17272">
        <w:rPr>
          <w:rFonts w:ascii="Arial" w:hAnsi="Arial" w:cs="Arial"/>
          <w:sz w:val="20"/>
          <w:szCs w:val="20"/>
        </w:rPr>
        <w:t>:</w:t>
      </w:r>
      <w:r>
        <w:rPr>
          <w:rFonts w:ascii="Arial" w:hAnsi="Arial" w:cs="Arial"/>
          <w:sz w:val="20"/>
          <w:szCs w:val="20"/>
        </w:rPr>
        <w:t xml:space="preserve"> [-3 dB][-5 dB][-8 dB]</w:t>
      </w:r>
    </w:p>
    <w:p w:rsidR="00032ED8" w:rsidRDefault="00032ED8" w:rsidP="00032ED8">
      <w:pPr>
        <w:numPr>
          <w:ilvl w:val="0"/>
          <w:numId w:val="12"/>
        </w:numPr>
        <w:ind w:right="100"/>
        <w:jc w:val="both"/>
        <w:rPr>
          <w:rFonts w:ascii="Arial" w:hAnsi="Arial" w:cs="Arial"/>
          <w:sz w:val="20"/>
          <w:szCs w:val="20"/>
        </w:rPr>
      </w:pPr>
      <w:r w:rsidRPr="00AB2315">
        <w:rPr>
          <w:rFonts w:ascii="Arial" w:hAnsi="Arial" w:cs="Arial"/>
          <w:sz w:val="20"/>
          <w:szCs w:val="20"/>
        </w:rPr>
        <w:t>Over-Temperature switches wired to internal terminal strip. Temperatures specified for use with class 220°C insulation systems. Standard configuration is N.C. opening on high temperature. Optional configuration is N.O. closing on high temperature. Installation options: [one switch: 170°C or 200°C on center coil][two switches: 170°C and 200°C on center coil][six switches: one 170°C and one 200°C on each of the 3 coils]</w:t>
      </w:r>
    </w:p>
    <w:p w:rsidR="00032ED8" w:rsidRDefault="00032ED8" w:rsidP="00032ED8">
      <w:pPr>
        <w:numPr>
          <w:ilvl w:val="0"/>
          <w:numId w:val="12"/>
        </w:numPr>
        <w:ind w:right="100"/>
        <w:jc w:val="both"/>
        <w:rPr>
          <w:rFonts w:ascii="Arial" w:hAnsi="Arial" w:cs="Arial"/>
          <w:sz w:val="20"/>
          <w:szCs w:val="20"/>
        </w:rPr>
      </w:pPr>
      <w:r>
        <w:rPr>
          <w:rFonts w:ascii="Arial" w:hAnsi="Arial" w:cs="Arial"/>
          <w:sz w:val="20"/>
          <w:szCs w:val="20"/>
        </w:rPr>
        <w:t>Strip Heaters</w:t>
      </w:r>
    </w:p>
    <w:p w:rsidR="002D375E" w:rsidRPr="004A4726" w:rsidRDefault="002D375E" w:rsidP="002D375E">
      <w:pPr>
        <w:numPr>
          <w:ilvl w:val="0"/>
          <w:numId w:val="12"/>
        </w:numPr>
        <w:ind w:right="100"/>
        <w:rPr>
          <w:rFonts w:ascii="Arial" w:hAnsi="Arial" w:cs="Arial"/>
          <w:sz w:val="20"/>
          <w:szCs w:val="20"/>
        </w:rPr>
      </w:pPr>
      <w:r>
        <w:rPr>
          <w:rFonts w:ascii="Arial" w:hAnsi="Arial" w:cs="Arial"/>
          <w:sz w:val="20"/>
          <w:szCs w:val="20"/>
        </w:rPr>
        <w:t>Marine Duty (meet</w:t>
      </w:r>
      <w:r w:rsidR="00B12658">
        <w:rPr>
          <w:rFonts w:ascii="Arial" w:hAnsi="Arial" w:cs="Arial"/>
          <w:sz w:val="20"/>
          <w:szCs w:val="20"/>
        </w:rPr>
        <w:t>ing</w:t>
      </w:r>
      <w:r>
        <w:rPr>
          <w:rFonts w:ascii="Arial" w:hAnsi="Arial" w:cs="Arial"/>
          <w:sz w:val="20"/>
          <w:szCs w:val="20"/>
        </w:rPr>
        <w:t xml:space="preserve"> ABS requirements)</w:t>
      </w:r>
    </w:p>
    <w:p w:rsidR="00032ED8" w:rsidRDefault="00146D4C" w:rsidP="00032ED8">
      <w:pPr>
        <w:numPr>
          <w:ilvl w:val="0"/>
          <w:numId w:val="12"/>
        </w:numPr>
        <w:ind w:right="100"/>
        <w:jc w:val="both"/>
        <w:rPr>
          <w:rFonts w:ascii="Arial" w:hAnsi="Arial" w:cs="Arial"/>
          <w:sz w:val="20"/>
          <w:szCs w:val="20"/>
        </w:rPr>
      </w:pPr>
      <w:r>
        <w:rPr>
          <w:rFonts w:ascii="Arial" w:hAnsi="Arial" w:cs="Arial"/>
          <w:sz w:val="20"/>
          <w:szCs w:val="20"/>
        </w:rPr>
        <w:t>SPD (Surge Protection Device)</w:t>
      </w:r>
    </w:p>
    <w:p w:rsidR="0069081F" w:rsidRDefault="00A41C3A" w:rsidP="00A41C3A">
      <w:pPr>
        <w:numPr>
          <w:ilvl w:val="0"/>
          <w:numId w:val="12"/>
        </w:numPr>
        <w:rPr>
          <w:rFonts w:ascii="Arial" w:hAnsi="Arial" w:cs="Arial"/>
          <w:sz w:val="20"/>
          <w:szCs w:val="20"/>
        </w:rPr>
      </w:pPr>
      <w:r w:rsidRPr="00A41C3A">
        <w:rPr>
          <w:rFonts w:ascii="Arial" w:hAnsi="Arial" w:cs="Arial"/>
          <w:sz w:val="20"/>
          <w:szCs w:val="20"/>
        </w:rPr>
        <w:lastRenderedPageBreak/>
        <w:t>The transformers shall be designed, constructed as ‘</w:t>
      </w:r>
      <w:r w:rsidR="000E2429">
        <w:rPr>
          <w:rFonts w:ascii="Arial" w:hAnsi="Arial" w:cs="Arial"/>
          <w:sz w:val="20"/>
          <w:szCs w:val="20"/>
        </w:rPr>
        <w:t xml:space="preserve">K-rated’ in accordance with UL </w:t>
      </w:r>
      <w:r w:rsidRPr="00A41C3A">
        <w:rPr>
          <w:rFonts w:ascii="Arial" w:hAnsi="Arial" w:cs="Arial"/>
          <w:sz w:val="20"/>
          <w:szCs w:val="20"/>
        </w:rPr>
        <w:t>and NEMA standards as per their temperature capability.</w:t>
      </w:r>
    </w:p>
    <w:p w:rsidR="002D375E" w:rsidRPr="002D375E" w:rsidRDefault="002D375E" w:rsidP="002D375E">
      <w:pPr>
        <w:numPr>
          <w:ilvl w:val="1"/>
          <w:numId w:val="12"/>
        </w:numPr>
        <w:ind w:right="100"/>
        <w:rPr>
          <w:rFonts w:ascii="Arial" w:hAnsi="Arial" w:cs="Arial"/>
          <w:sz w:val="20"/>
          <w:szCs w:val="20"/>
        </w:rPr>
      </w:pPr>
      <w:r w:rsidRPr="00D01DDF">
        <w:rPr>
          <w:rFonts w:ascii="Arial" w:hAnsi="Arial" w:cs="Arial"/>
          <w:sz w:val="20"/>
          <w:szCs w:val="20"/>
        </w:rPr>
        <w:t>Secondary neutral conductor rating shall be 200% of the secondary phase conductor ampacity.</w:t>
      </w:r>
    </w:p>
    <w:p w:rsidR="00F932B4" w:rsidRPr="00F357E5" w:rsidRDefault="00F932B4" w:rsidP="0069081F">
      <w:pPr>
        <w:ind w:left="1080" w:right="100"/>
        <w:jc w:val="both"/>
        <w:rPr>
          <w:rFonts w:ascii="Arial" w:hAnsi="Arial" w:cs="Arial"/>
          <w:sz w:val="20"/>
          <w:szCs w:val="20"/>
        </w:rPr>
      </w:pPr>
    </w:p>
    <w:p w:rsidR="00F6433A" w:rsidRPr="005D271F" w:rsidRDefault="00F6433A" w:rsidP="00F6433A">
      <w:pPr>
        <w:numPr>
          <w:ilvl w:val="1"/>
          <w:numId w:val="11"/>
        </w:numPr>
        <w:ind w:right="100"/>
        <w:jc w:val="both"/>
        <w:rPr>
          <w:rFonts w:ascii="Arial" w:hAnsi="Arial" w:cs="Arial"/>
          <w:caps/>
          <w:sz w:val="20"/>
          <w:szCs w:val="20"/>
        </w:rPr>
      </w:pPr>
      <w:r w:rsidRPr="005D271F">
        <w:rPr>
          <w:rFonts w:ascii="Arial" w:hAnsi="Arial" w:cs="Arial"/>
          <w:caps/>
          <w:sz w:val="20"/>
          <w:szCs w:val="20"/>
        </w:rPr>
        <w:t>Acceptable Product and Manufacturer:</w:t>
      </w:r>
    </w:p>
    <w:p w:rsidR="00F6433A" w:rsidRPr="005D271F" w:rsidRDefault="00F6433A" w:rsidP="00F6433A">
      <w:pPr>
        <w:ind w:left="360" w:right="100"/>
        <w:jc w:val="both"/>
        <w:rPr>
          <w:rFonts w:ascii="Arial" w:hAnsi="Arial" w:cs="Arial"/>
          <w:caps/>
          <w:sz w:val="20"/>
          <w:szCs w:val="20"/>
        </w:rPr>
      </w:pPr>
    </w:p>
    <w:p w:rsidR="00F6433A" w:rsidRPr="00AE6591" w:rsidRDefault="007634D7" w:rsidP="00F6433A">
      <w:pPr>
        <w:numPr>
          <w:ilvl w:val="2"/>
          <w:numId w:val="11"/>
        </w:numPr>
        <w:ind w:right="100"/>
        <w:jc w:val="both"/>
        <w:rPr>
          <w:rFonts w:ascii="Arial" w:hAnsi="Arial" w:cs="Arial"/>
          <w:caps/>
          <w:sz w:val="20"/>
          <w:szCs w:val="20"/>
          <w:u w:val="single"/>
        </w:rPr>
      </w:pPr>
      <w:r w:rsidRPr="00CE0558">
        <w:rPr>
          <w:rFonts w:ascii="Century Schoolbook" w:hAnsi="Century Schoolbook"/>
          <w:b/>
          <w:i/>
          <w:sz w:val="20"/>
          <w:szCs w:val="20"/>
        </w:rPr>
        <w:t xml:space="preserve">HPS </w:t>
      </w:r>
      <w:proofErr w:type="spellStart"/>
      <w:r>
        <w:rPr>
          <w:rFonts w:ascii="Century Schoolbook" w:hAnsi="Century Schoolbook"/>
          <w:b/>
          <w:i/>
          <w:sz w:val="20"/>
          <w:szCs w:val="20"/>
        </w:rPr>
        <w:t>M</w:t>
      </w:r>
      <w:r>
        <w:rPr>
          <w:rFonts w:ascii="Century Schoolbook" w:hAnsi="Century Schoolbook"/>
          <w:b/>
          <w:i/>
          <w:smallCaps/>
          <w:sz w:val="20"/>
          <w:szCs w:val="20"/>
        </w:rPr>
        <w:t>illennium</w:t>
      </w:r>
      <w:r w:rsidRPr="00E92180">
        <w:rPr>
          <w:rFonts w:ascii="Arial" w:hAnsi="Arial" w:cs="Arial"/>
          <w:i/>
          <w:sz w:val="20"/>
          <w:szCs w:val="20"/>
        </w:rPr>
        <w:t>™</w:t>
      </w:r>
      <w:r w:rsidR="00A41C3A" w:rsidRPr="00A41C3A">
        <w:rPr>
          <w:rFonts w:ascii="Arial" w:hAnsi="Arial" w:cs="Arial"/>
          <w:b/>
          <w:i/>
          <w:sz w:val="20"/>
          <w:szCs w:val="20"/>
        </w:rPr>
        <w:t>G</w:t>
      </w:r>
      <w:proofErr w:type="spellEnd"/>
      <w:r w:rsidRPr="00E92180">
        <w:rPr>
          <w:rFonts w:ascii="Arial" w:hAnsi="Arial" w:cs="Arial"/>
          <w:i/>
          <w:sz w:val="20"/>
          <w:szCs w:val="20"/>
        </w:rPr>
        <w:t xml:space="preserve"> </w:t>
      </w:r>
      <w:r w:rsidRPr="00940174">
        <w:rPr>
          <w:rFonts w:ascii="Arial" w:hAnsi="Arial" w:cs="Arial"/>
          <w:sz w:val="20"/>
          <w:szCs w:val="20"/>
        </w:rPr>
        <w:t>transformer, by:</w:t>
      </w:r>
      <w:r w:rsidRPr="00E92180">
        <w:rPr>
          <w:rFonts w:ascii="Arial" w:hAnsi="Arial" w:cs="Arial"/>
          <w:i/>
          <w:sz w:val="20"/>
          <w:szCs w:val="20"/>
        </w:rPr>
        <w:t xml:space="preserve"> </w:t>
      </w:r>
      <w:r w:rsidRPr="00AE6591">
        <w:rPr>
          <w:rFonts w:ascii="Arial" w:hAnsi="Arial" w:cs="Arial"/>
          <w:sz w:val="20"/>
          <w:szCs w:val="20"/>
        </w:rPr>
        <w:t>Hammond Power Solutions Inc.</w:t>
      </w:r>
      <w:r>
        <w:rPr>
          <w:rFonts w:ascii="Arial" w:hAnsi="Arial" w:cs="Arial"/>
          <w:sz w:val="20"/>
          <w:szCs w:val="20"/>
        </w:rPr>
        <w:t xml:space="preserve"> </w:t>
      </w:r>
      <w:r w:rsidRPr="00AE6591">
        <w:rPr>
          <w:rFonts w:ascii="Arial" w:hAnsi="Arial" w:cs="Arial"/>
          <w:sz w:val="20"/>
          <w:szCs w:val="20"/>
        </w:rPr>
        <w:t>(</w:t>
      </w:r>
      <w:r>
        <w:rPr>
          <w:rFonts w:ascii="Arial" w:hAnsi="Arial" w:cs="Arial"/>
          <w:sz w:val="20"/>
          <w:szCs w:val="20"/>
        </w:rPr>
        <w:t>Canada: 1-888-</w:t>
      </w:r>
      <w:r w:rsidRPr="00AE6591">
        <w:rPr>
          <w:rFonts w:ascii="Arial" w:hAnsi="Arial" w:cs="Arial"/>
          <w:sz w:val="20"/>
          <w:szCs w:val="20"/>
        </w:rPr>
        <w:t>798-8882</w:t>
      </w:r>
      <w:r>
        <w:rPr>
          <w:rFonts w:ascii="Arial" w:hAnsi="Arial" w:cs="Arial"/>
          <w:sz w:val="20"/>
          <w:szCs w:val="20"/>
        </w:rPr>
        <w:t xml:space="preserve"> / U.S.: 1-866-705-4684).</w:t>
      </w:r>
    </w:p>
    <w:p w:rsidR="00AB0CB0" w:rsidRPr="007D44C6" w:rsidRDefault="00F6433A" w:rsidP="00032ED8">
      <w:pPr>
        <w:numPr>
          <w:ilvl w:val="2"/>
          <w:numId w:val="11"/>
        </w:numPr>
        <w:ind w:right="100"/>
        <w:jc w:val="both"/>
        <w:rPr>
          <w:rFonts w:ascii="Arial" w:hAnsi="Arial" w:cs="Arial"/>
          <w:caps/>
          <w:sz w:val="20"/>
          <w:szCs w:val="20"/>
          <w:u w:val="single"/>
        </w:rPr>
      </w:pPr>
      <w:r w:rsidRPr="00675214">
        <w:rPr>
          <w:rFonts w:ascii="Arial" w:hAnsi="Arial" w:cs="Arial"/>
          <w:sz w:val="20"/>
          <w:szCs w:val="20"/>
        </w:rPr>
        <w:t>Substitutions are permitted, subject to meeting all requirements of this specification and also having written approval by engineering 10 days prior to bid closing.</w:t>
      </w:r>
    </w:p>
    <w:p w:rsidR="007D44C6" w:rsidRDefault="007D44C6" w:rsidP="007D44C6">
      <w:pPr>
        <w:ind w:left="1440" w:right="100"/>
        <w:jc w:val="both"/>
        <w:rPr>
          <w:rFonts w:ascii="Arial" w:hAnsi="Arial" w:cs="Arial"/>
          <w:sz w:val="20"/>
          <w:szCs w:val="20"/>
        </w:rPr>
      </w:pPr>
    </w:p>
    <w:p w:rsidR="007D44C6" w:rsidRPr="00032ED8" w:rsidRDefault="007D44C6" w:rsidP="007D44C6">
      <w:pPr>
        <w:ind w:left="1440" w:right="100"/>
        <w:jc w:val="both"/>
        <w:rPr>
          <w:rFonts w:ascii="Arial" w:hAnsi="Arial" w:cs="Arial"/>
          <w:caps/>
          <w:sz w:val="20"/>
          <w:szCs w:val="20"/>
          <w:u w:val="single"/>
        </w:rPr>
      </w:pPr>
    </w:p>
    <w:p w:rsidR="00F6433A" w:rsidRPr="004F0741" w:rsidRDefault="00F6433A" w:rsidP="00F6433A">
      <w:pPr>
        <w:pStyle w:val="Heading5"/>
        <w:numPr>
          <w:ilvl w:val="0"/>
          <w:numId w:val="11"/>
        </w:numPr>
        <w:rPr>
          <w:sz w:val="20"/>
          <w:szCs w:val="20"/>
          <w:u w:val="single"/>
        </w:rPr>
      </w:pPr>
      <w:r w:rsidRPr="004F0741">
        <w:rPr>
          <w:sz w:val="20"/>
          <w:szCs w:val="20"/>
          <w:u w:val="single"/>
        </w:rPr>
        <w:t>EXECUTION</w:t>
      </w:r>
    </w:p>
    <w:p w:rsidR="00F6433A" w:rsidRPr="00AB2315" w:rsidRDefault="00F6433A" w:rsidP="00F6433A">
      <w:pPr>
        <w:rPr>
          <w:rFonts w:ascii="Arial" w:hAnsi="Arial" w:cs="Arial"/>
          <w:sz w:val="20"/>
          <w:szCs w:val="20"/>
        </w:rPr>
      </w:pPr>
    </w:p>
    <w:p w:rsidR="00F6433A" w:rsidRDefault="00F6433A" w:rsidP="00F6433A">
      <w:pPr>
        <w:numPr>
          <w:ilvl w:val="1"/>
          <w:numId w:val="11"/>
        </w:numPr>
        <w:rPr>
          <w:rFonts w:ascii="Arial" w:hAnsi="Arial" w:cs="Arial"/>
          <w:caps/>
          <w:sz w:val="20"/>
          <w:szCs w:val="20"/>
        </w:rPr>
      </w:pPr>
      <w:r w:rsidRPr="00CE0D7C">
        <w:rPr>
          <w:rFonts w:ascii="Arial" w:hAnsi="Arial" w:cs="Arial"/>
          <w:caps/>
          <w:sz w:val="20"/>
          <w:szCs w:val="20"/>
        </w:rPr>
        <w:t>Installation</w:t>
      </w:r>
    </w:p>
    <w:p w:rsidR="00F6433A" w:rsidRPr="00CE0D7C" w:rsidRDefault="00F6433A" w:rsidP="00F6433A">
      <w:pPr>
        <w:ind w:left="360"/>
        <w:rPr>
          <w:rFonts w:ascii="Arial" w:hAnsi="Arial" w:cs="Arial"/>
          <w:caps/>
          <w:sz w:val="20"/>
          <w:szCs w:val="20"/>
        </w:rPr>
      </w:pPr>
    </w:p>
    <w:p w:rsidR="002D375E" w:rsidRPr="00CE0D7C" w:rsidRDefault="002D375E" w:rsidP="002D375E">
      <w:pPr>
        <w:numPr>
          <w:ilvl w:val="2"/>
          <w:numId w:val="11"/>
        </w:numPr>
        <w:rPr>
          <w:rFonts w:ascii="Arial" w:hAnsi="Arial" w:cs="Arial"/>
          <w:sz w:val="20"/>
          <w:szCs w:val="20"/>
        </w:rPr>
      </w:pPr>
      <w:r w:rsidRPr="00CE0D7C">
        <w:rPr>
          <w:rFonts w:ascii="Arial" w:hAnsi="Arial" w:cs="Arial"/>
          <w:sz w:val="20"/>
          <w:szCs w:val="20"/>
        </w:rPr>
        <w:t>The installing contractor shall install the Transformer per the manufacturer's recommended installation practices as found in the installation, operation, and maintenance</w:t>
      </w:r>
      <w:r>
        <w:rPr>
          <w:rFonts w:ascii="Arial" w:hAnsi="Arial" w:cs="Arial"/>
          <w:sz w:val="20"/>
          <w:szCs w:val="20"/>
        </w:rPr>
        <w:t xml:space="preserve"> </w:t>
      </w:r>
      <w:r w:rsidRPr="00CE0D7C">
        <w:rPr>
          <w:rFonts w:ascii="Arial" w:hAnsi="Arial" w:cs="Arial"/>
          <w:sz w:val="20"/>
          <w:szCs w:val="20"/>
        </w:rPr>
        <w:t xml:space="preserve">manual </w:t>
      </w:r>
      <w:r>
        <w:rPr>
          <w:rFonts w:ascii="Arial" w:hAnsi="Arial" w:cs="Arial"/>
          <w:sz w:val="20"/>
          <w:szCs w:val="20"/>
        </w:rPr>
        <w:t>in compliance</w:t>
      </w:r>
      <w:r w:rsidRPr="00CE0D7C">
        <w:rPr>
          <w:rFonts w:ascii="Arial" w:hAnsi="Arial" w:cs="Arial"/>
          <w:sz w:val="20"/>
          <w:szCs w:val="20"/>
        </w:rPr>
        <w:t xml:space="preserve"> with all applicable</w:t>
      </w:r>
      <w:r>
        <w:rPr>
          <w:rFonts w:ascii="Arial" w:hAnsi="Arial" w:cs="Arial"/>
          <w:sz w:val="20"/>
          <w:szCs w:val="20"/>
        </w:rPr>
        <w:t xml:space="preserve"> national and local</w:t>
      </w:r>
      <w:r w:rsidRPr="00CE0D7C">
        <w:rPr>
          <w:rFonts w:ascii="Arial" w:hAnsi="Arial" w:cs="Arial"/>
          <w:sz w:val="20"/>
          <w:szCs w:val="20"/>
        </w:rPr>
        <w:t xml:space="preserve"> codes.</w:t>
      </w:r>
    </w:p>
    <w:p w:rsidR="002D375E" w:rsidRDefault="002D375E" w:rsidP="002D375E">
      <w:pPr>
        <w:numPr>
          <w:ilvl w:val="2"/>
          <w:numId w:val="11"/>
        </w:numPr>
        <w:rPr>
          <w:rFonts w:ascii="Arial" w:hAnsi="Arial" w:cs="Arial"/>
          <w:sz w:val="20"/>
          <w:szCs w:val="20"/>
        </w:rPr>
      </w:pPr>
      <w:r>
        <w:rPr>
          <w:rFonts w:ascii="Arial" w:hAnsi="Arial" w:cs="Arial"/>
          <w:sz w:val="20"/>
          <w:szCs w:val="20"/>
        </w:rPr>
        <w:t>Transformers cannot be back (reverse) fed unless specifically designed for and marked accordingly.</w:t>
      </w:r>
    </w:p>
    <w:p w:rsidR="002D375E" w:rsidRPr="00CE0D7C" w:rsidRDefault="002D375E" w:rsidP="002D375E">
      <w:pPr>
        <w:numPr>
          <w:ilvl w:val="2"/>
          <w:numId w:val="11"/>
        </w:numPr>
        <w:rPr>
          <w:rFonts w:ascii="Arial" w:hAnsi="Arial" w:cs="Arial"/>
          <w:sz w:val="20"/>
          <w:szCs w:val="20"/>
        </w:rPr>
      </w:pPr>
      <w:r w:rsidRPr="00CE0D7C">
        <w:rPr>
          <w:rFonts w:ascii="Arial" w:hAnsi="Arial" w:cs="Arial"/>
          <w:sz w:val="20"/>
          <w:szCs w:val="20"/>
        </w:rPr>
        <w:t>Make sure that the transformer is level</w:t>
      </w:r>
      <w:r>
        <w:rPr>
          <w:rFonts w:ascii="Arial" w:hAnsi="Arial" w:cs="Arial"/>
          <w:sz w:val="20"/>
          <w:szCs w:val="20"/>
        </w:rPr>
        <w:t>led.</w:t>
      </w:r>
    </w:p>
    <w:p w:rsidR="002D375E" w:rsidRPr="00CE0D7C" w:rsidRDefault="002D375E" w:rsidP="002D375E">
      <w:pPr>
        <w:numPr>
          <w:ilvl w:val="2"/>
          <w:numId w:val="11"/>
        </w:numPr>
        <w:rPr>
          <w:rFonts w:ascii="Arial" w:hAnsi="Arial" w:cs="Arial"/>
          <w:sz w:val="20"/>
          <w:szCs w:val="20"/>
        </w:rPr>
      </w:pPr>
      <w:r w:rsidRPr="00CE0D7C">
        <w:rPr>
          <w:rFonts w:ascii="Arial" w:hAnsi="Arial" w:cs="Arial"/>
          <w:sz w:val="20"/>
          <w:szCs w:val="20"/>
        </w:rPr>
        <w:t>Check for damage and loose connections</w:t>
      </w:r>
      <w:r>
        <w:rPr>
          <w:rFonts w:ascii="Arial" w:hAnsi="Arial" w:cs="Arial"/>
          <w:sz w:val="20"/>
          <w:szCs w:val="20"/>
        </w:rPr>
        <w:t>.</w:t>
      </w:r>
    </w:p>
    <w:p w:rsidR="002D375E" w:rsidRDefault="002D375E" w:rsidP="002D375E">
      <w:pPr>
        <w:numPr>
          <w:ilvl w:val="2"/>
          <w:numId w:val="11"/>
        </w:numPr>
        <w:rPr>
          <w:rFonts w:ascii="Arial" w:hAnsi="Arial" w:cs="Arial"/>
          <w:sz w:val="20"/>
          <w:szCs w:val="20"/>
        </w:rPr>
      </w:pPr>
      <w:r w:rsidRPr="00CE0D7C">
        <w:rPr>
          <w:rFonts w:ascii="Arial" w:hAnsi="Arial" w:cs="Arial"/>
          <w:sz w:val="20"/>
          <w:szCs w:val="20"/>
        </w:rPr>
        <w:t xml:space="preserve">Mount transformer </w:t>
      </w:r>
      <w:r>
        <w:rPr>
          <w:rFonts w:ascii="Arial" w:hAnsi="Arial" w:cs="Arial"/>
          <w:sz w:val="20"/>
          <w:szCs w:val="20"/>
        </w:rPr>
        <w:t xml:space="preserve">to </w:t>
      </w:r>
      <w:r w:rsidRPr="00CE0D7C">
        <w:rPr>
          <w:rFonts w:ascii="Arial" w:hAnsi="Arial" w:cs="Arial"/>
          <w:sz w:val="20"/>
          <w:szCs w:val="20"/>
        </w:rPr>
        <w:t>comply with all applicable codes</w:t>
      </w:r>
      <w:r>
        <w:rPr>
          <w:rFonts w:ascii="Arial" w:hAnsi="Arial" w:cs="Arial"/>
          <w:sz w:val="20"/>
          <w:szCs w:val="20"/>
        </w:rPr>
        <w:t>.</w:t>
      </w:r>
    </w:p>
    <w:p w:rsidR="002D375E" w:rsidRPr="00CE0D7C" w:rsidRDefault="002D375E" w:rsidP="002D375E">
      <w:pPr>
        <w:numPr>
          <w:ilvl w:val="2"/>
          <w:numId w:val="11"/>
        </w:numPr>
        <w:rPr>
          <w:rFonts w:ascii="Arial" w:hAnsi="Arial" w:cs="Arial"/>
          <w:sz w:val="20"/>
          <w:szCs w:val="20"/>
        </w:rPr>
      </w:pPr>
      <w:r>
        <w:rPr>
          <w:rFonts w:ascii="Arial" w:hAnsi="Arial" w:cs="Arial"/>
          <w:sz w:val="20"/>
          <w:szCs w:val="20"/>
        </w:rPr>
        <w:t>Install optional vibration isolation pads between transformer enclosure and the mounting surface as needed.</w:t>
      </w:r>
    </w:p>
    <w:p w:rsidR="002D375E" w:rsidRPr="00CE0D7C" w:rsidRDefault="002D375E" w:rsidP="002D375E">
      <w:pPr>
        <w:numPr>
          <w:ilvl w:val="2"/>
          <w:numId w:val="11"/>
        </w:numPr>
        <w:rPr>
          <w:rFonts w:ascii="Arial" w:hAnsi="Arial" w:cs="Arial"/>
          <w:sz w:val="20"/>
          <w:szCs w:val="20"/>
        </w:rPr>
      </w:pPr>
      <w:r w:rsidRPr="00CE0D7C">
        <w:rPr>
          <w:rFonts w:ascii="Arial" w:hAnsi="Arial" w:cs="Arial"/>
          <w:sz w:val="20"/>
          <w:szCs w:val="20"/>
        </w:rPr>
        <w:t>Install seismic restrain</w:t>
      </w:r>
      <w:r>
        <w:rPr>
          <w:rFonts w:ascii="Arial" w:hAnsi="Arial" w:cs="Arial"/>
          <w:sz w:val="20"/>
          <w:szCs w:val="20"/>
        </w:rPr>
        <w:t>t</w:t>
      </w:r>
      <w:r w:rsidRPr="00CE0D7C">
        <w:rPr>
          <w:rFonts w:ascii="Arial" w:hAnsi="Arial" w:cs="Arial"/>
          <w:sz w:val="20"/>
          <w:szCs w:val="20"/>
        </w:rPr>
        <w:t xml:space="preserve"> where indicated on the drawing</w:t>
      </w:r>
      <w:r>
        <w:rPr>
          <w:rFonts w:ascii="Arial" w:hAnsi="Arial" w:cs="Arial"/>
          <w:sz w:val="20"/>
          <w:szCs w:val="20"/>
        </w:rPr>
        <w:t>.</w:t>
      </w:r>
    </w:p>
    <w:p w:rsidR="002D375E" w:rsidRPr="00CE0D7C" w:rsidRDefault="002D375E" w:rsidP="002D375E">
      <w:pPr>
        <w:numPr>
          <w:ilvl w:val="2"/>
          <w:numId w:val="11"/>
        </w:numPr>
        <w:rPr>
          <w:rFonts w:ascii="Arial" w:hAnsi="Arial" w:cs="Arial"/>
          <w:sz w:val="20"/>
          <w:szCs w:val="20"/>
        </w:rPr>
      </w:pPr>
      <w:r w:rsidRPr="00CE0D7C">
        <w:rPr>
          <w:rFonts w:ascii="Arial" w:hAnsi="Arial" w:cs="Arial"/>
          <w:sz w:val="20"/>
          <w:szCs w:val="20"/>
        </w:rPr>
        <w:t>Coordinate all work in this section with all work of other sections</w:t>
      </w:r>
      <w:r>
        <w:rPr>
          <w:rFonts w:ascii="Arial" w:hAnsi="Arial" w:cs="Arial"/>
          <w:sz w:val="20"/>
          <w:szCs w:val="20"/>
        </w:rPr>
        <w:t>.</w:t>
      </w:r>
    </w:p>
    <w:p w:rsidR="00F6433A" w:rsidRPr="002D375E" w:rsidRDefault="002D375E" w:rsidP="002D375E">
      <w:pPr>
        <w:numPr>
          <w:ilvl w:val="2"/>
          <w:numId w:val="11"/>
        </w:numPr>
        <w:rPr>
          <w:rFonts w:ascii="Arial" w:hAnsi="Arial" w:cs="Arial"/>
          <w:sz w:val="20"/>
          <w:szCs w:val="20"/>
        </w:rPr>
      </w:pPr>
      <w:r>
        <w:rPr>
          <w:rFonts w:ascii="Arial" w:hAnsi="Arial" w:cs="Arial"/>
          <w:sz w:val="20"/>
          <w:szCs w:val="20"/>
        </w:rPr>
        <w:t>Prior to putting transformer into service, v</w:t>
      </w:r>
      <w:r w:rsidRPr="00CE0D7C">
        <w:rPr>
          <w:rFonts w:ascii="Arial" w:hAnsi="Arial" w:cs="Arial"/>
          <w:sz w:val="20"/>
          <w:szCs w:val="20"/>
        </w:rPr>
        <w:t xml:space="preserve">erify secondary voltages and if necessary adjust </w:t>
      </w:r>
      <w:r>
        <w:rPr>
          <w:rFonts w:ascii="Arial" w:hAnsi="Arial" w:cs="Arial"/>
          <w:sz w:val="20"/>
          <w:szCs w:val="20"/>
        </w:rPr>
        <w:t>primary</w:t>
      </w:r>
      <w:r w:rsidRPr="00CE0D7C">
        <w:rPr>
          <w:rFonts w:ascii="Arial" w:hAnsi="Arial" w:cs="Arial"/>
          <w:sz w:val="20"/>
          <w:szCs w:val="20"/>
        </w:rPr>
        <w:t xml:space="preserve"> taps</w:t>
      </w:r>
      <w:r>
        <w:rPr>
          <w:rFonts w:ascii="Arial" w:hAnsi="Arial" w:cs="Arial"/>
          <w:sz w:val="20"/>
          <w:szCs w:val="20"/>
        </w:rPr>
        <w:t>.</w:t>
      </w:r>
      <w:r w:rsidR="004A35AF" w:rsidRPr="002D375E">
        <w:rPr>
          <w:rFonts w:ascii="Arial" w:hAnsi="Arial" w:cs="Arial"/>
          <w:sz w:val="20"/>
          <w:szCs w:val="20"/>
        </w:rPr>
        <w:t>.</w:t>
      </w:r>
    </w:p>
    <w:sectPr w:rsidR="00F6433A" w:rsidRPr="002D375E" w:rsidSect="00DC5601">
      <w:type w:val="continuous"/>
      <w:pgSz w:w="12240" w:h="15840" w:code="1"/>
      <w:pgMar w:top="720" w:right="1080" w:bottom="720" w:left="1080" w:header="288"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3B1" w:rsidRDefault="006C53B1">
      <w:r>
        <w:separator/>
      </w:r>
    </w:p>
  </w:endnote>
  <w:endnote w:type="continuationSeparator" w:id="0">
    <w:p w:rsidR="006C53B1" w:rsidRDefault="006C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thos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72" w:rsidRDefault="00D17272" w:rsidP="009F6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272" w:rsidRDefault="00D17272" w:rsidP="009E3A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72" w:rsidRPr="0018121D" w:rsidRDefault="00D17272" w:rsidP="0018121D">
    <w:pPr>
      <w:pStyle w:val="Footer"/>
      <w:rPr>
        <w:rFonts w:ascii="Arial" w:hAnsi="Arial" w:cs="Arial"/>
        <w:b/>
        <w:sz w:val="16"/>
        <w:szCs w:val="16"/>
      </w:rPr>
    </w:pPr>
    <w:r>
      <w:rPr>
        <w:rFonts w:ascii="Arial" w:hAnsi="Arial" w:cs="Arial"/>
        <w:b/>
        <w:sz w:val="16"/>
        <w:szCs w:val="16"/>
      </w:rPr>
      <w:t>CSI-</w:t>
    </w:r>
    <w:r w:rsidR="004115E3">
      <w:rPr>
        <w:rFonts w:ascii="Arial" w:hAnsi="Arial" w:cs="Arial"/>
        <w:b/>
        <w:sz w:val="16"/>
        <w:szCs w:val="16"/>
      </w:rPr>
      <w:t>2016</w:t>
    </w:r>
    <w:r>
      <w:rPr>
        <w:rFonts w:ascii="Arial" w:hAnsi="Arial" w:cs="Arial"/>
        <w:b/>
        <w:sz w:val="16"/>
        <w:szCs w:val="16"/>
      </w:rPr>
      <w:t xml:space="preserve"> (Section 26 22 13)                                  </w:t>
    </w:r>
    <w:r>
      <w:rPr>
        <w:rFonts w:ascii="Arial" w:hAnsi="Arial" w:cs="Arial"/>
        <w:b/>
        <w:sz w:val="16"/>
        <w:szCs w:val="16"/>
      </w:rPr>
      <w:tab/>
      <w:t xml:space="preserve">                         </w:t>
    </w:r>
    <w:r w:rsidRPr="00DC5601">
      <w:rPr>
        <w:rFonts w:ascii="Arial" w:hAnsi="Arial" w:cs="Arial"/>
        <w:b/>
        <w:sz w:val="16"/>
        <w:szCs w:val="16"/>
      </w:rPr>
      <w:t xml:space="preserve">Page </w:t>
    </w:r>
    <w:r w:rsidRPr="00DC5601">
      <w:rPr>
        <w:rStyle w:val="PageNumber"/>
        <w:rFonts w:ascii="Arial" w:hAnsi="Arial" w:cs="Arial"/>
        <w:b/>
        <w:sz w:val="16"/>
        <w:szCs w:val="16"/>
      </w:rPr>
      <w:fldChar w:fldCharType="begin"/>
    </w:r>
    <w:r w:rsidRPr="00DC5601">
      <w:rPr>
        <w:rStyle w:val="PageNumber"/>
        <w:rFonts w:ascii="Arial" w:hAnsi="Arial" w:cs="Arial"/>
        <w:b/>
        <w:sz w:val="16"/>
        <w:szCs w:val="16"/>
      </w:rPr>
      <w:instrText xml:space="preserve"> PAGE </w:instrText>
    </w:r>
    <w:r w:rsidRPr="00DC5601">
      <w:rPr>
        <w:rStyle w:val="PageNumber"/>
        <w:rFonts w:ascii="Arial" w:hAnsi="Arial" w:cs="Arial"/>
        <w:b/>
        <w:sz w:val="16"/>
        <w:szCs w:val="16"/>
      </w:rPr>
      <w:fldChar w:fldCharType="separate"/>
    </w:r>
    <w:r w:rsidR="004115E3">
      <w:rPr>
        <w:rStyle w:val="PageNumber"/>
        <w:rFonts w:ascii="Arial" w:hAnsi="Arial" w:cs="Arial"/>
        <w:b/>
        <w:noProof/>
        <w:sz w:val="16"/>
        <w:szCs w:val="16"/>
      </w:rPr>
      <w:t>5</w:t>
    </w:r>
    <w:r w:rsidRPr="00DC5601">
      <w:rPr>
        <w:rStyle w:val="PageNumber"/>
        <w:rFonts w:ascii="Arial" w:hAnsi="Arial" w:cs="Arial"/>
        <w:b/>
        <w:sz w:val="16"/>
        <w:szCs w:val="16"/>
      </w:rPr>
      <w:fldChar w:fldCharType="end"/>
    </w:r>
    <w:r w:rsidRPr="00DC5601">
      <w:rPr>
        <w:rStyle w:val="PageNumber"/>
        <w:rFonts w:ascii="Arial" w:hAnsi="Arial" w:cs="Arial"/>
        <w:b/>
        <w:sz w:val="16"/>
        <w:szCs w:val="16"/>
      </w:rPr>
      <w:t xml:space="preserve"> of </w:t>
    </w:r>
    <w:r w:rsidRPr="00DC5601">
      <w:rPr>
        <w:rStyle w:val="PageNumber"/>
        <w:rFonts w:ascii="Arial" w:hAnsi="Arial" w:cs="Arial"/>
        <w:b/>
        <w:sz w:val="16"/>
        <w:szCs w:val="16"/>
      </w:rPr>
      <w:fldChar w:fldCharType="begin"/>
    </w:r>
    <w:r w:rsidRPr="00DC5601">
      <w:rPr>
        <w:rStyle w:val="PageNumber"/>
        <w:rFonts w:ascii="Arial" w:hAnsi="Arial" w:cs="Arial"/>
        <w:b/>
        <w:sz w:val="16"/>
        <w:szCs w:val="16"/>
      </w:rPr>
      <w:instrText xml:space="preserve"> NUMPAGES </w:instrText>
    </w:r>
    <w:r w:rsidRPr="00DC5601">
      <w:rPr>
        <w:rStyle w:val="PageNumber"/>
        <w:rFonts w:ascii="Arial" w:hAnsi="Arial" w:cs="Arial"/>
        <w:b/>
        <w:sz w:val="16"/>
        <w:szCs w:val="16"/>
      </w:rPr>
      <w:fldChar w:fldCharType="separate"/>
    </w:r>
    <w:r w:rsidR="004115E3">
      <w:rPr>
        <w:rStyle w:val="PageNumber"/>
        <w:rFonts w:ascii="Arial" w:hAnsi="Arial" w:cs="Arial"/>
        <w:b/>
        <w:noProof/>
        <w:sz w:val="16"/>
        <w:szCs w:val="16"/>
      </w:rPr>
      <w:t>5</w:t>
    </w:r>
    <w:r w:rsidRPr="00DC5601">
      <w:rPr>
        <w:rStyle w:val="PageNumber"/>
        <w:rFonts w:ascii="Arial" w:hAnsi="Arial" w:cs="Arial"/>
        <w:b/>
        <w:sz w:val="16"/>
        <w:szCs w:val="16"/>
      </w:rPr>
      <w:fldChar w:fldCharType="end"/>
    </w:r>
    <w:r>
      <w:rPr>
        <w:rStyle w:val="PageNumber"/>
        <w:rFonts w:ascii="Arial" w:hAnsi="Arial" w:cs="Arial"/>
        <w:b/>
        <w:sz w:val="16"/>
        <w:szCs w:val="16"/>
      </w:rPr>
      <w:t xml:space="preserve">                              </w:t>
    </w:r>
    <w:r>
      <w:rPr>
        <w:rStyle w:val="PageNumber"/>
        <w:rFonts w:ascii="Arial" w:hAnsi="Arial" w:cs="Arial"/>
        <w:b/>
        <w:sz w:val="16"/>
        <w:szCs w:val="16"/>
      </w:rPr>
      <w:tab/>
      <w:t xml:space="preserve">                                           SPS# 23, Rev: 0</w:t>
    </w:r>
    <w:r w:rsidR="008A66B2">
      <w:rPr>
        <w:rStyle w:val="PageNumber"/>
        <w:rFonts w:ascii="Arial" w:hAnsi="Arial" w:cs="Arial"/>
        <w:b/>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3B1" w:rsidRDefault="006C53B1">
      <w:r>
        <w:separator/>
      </w:r>
    </w:p>
  </w:footnote>
  <w:footnote w:type="continuationSeparator" w:id="0">
    <w:p w:rsidR="006C53B1" w:rsidRDefault="006C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74B9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0E7A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6E15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85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22ED4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82D7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8C3E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E017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EEF3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E4A9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96011C"/>
    <w:multiLevelType w:val="multilevel"/>
    <w:tmpl w:val="8FC882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hint="default"/>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9DB7D15"/>
    <w:multiLevelType w:val="multilevel"/>
    <w:tmpl w:val="8FC882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hint="default"/>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4E912D9"/>
    <w:multiLevelType w:val="hybridMultilevel"/>
    <w:tmpl w:val="6358A23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44832B58"/>
    <w:multiLevelType w:val="multilevel"/>
    <w:tmpl w:val="FBD6E6D6"/>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440"/>
        </w:tabs>
        <w:ind w:left="1440" w:hanging="360"/>
      </w:pPr>
      <w:rPr>
        <w:rFonts w:hint="default"/>
      </w:rPr>
    </w:lvl>
    <w:lvl w:ilvl="2">
      <w:start w:val="1"/>
      <w:numFmt w:val="upperLetter"/>
      <w:lvlText w:val="%3"/>
      <w:lvlJc w:val="left"/>
      <w:pPr>
        <w:tabs>
          <w:tab w:val="num" w:pos="2160"/>
        </w:tabs>
        <w:ind w:left="2160" w:hanging="720"/>
      </w:pPr>
      <w:rPr>
        <w:rFonts w:hint="default"/>
      </w:rPr>
    </w:lvl>
    <w:lvl w:ilvl="3">
      <w:start w:val="1"/>
      <w:numFmt w:val="lowerRoman"/>
      <w:lvlText w:val="%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4" w15:restartNumberingAfterBreak="0">
    <w:nsid w:val="647C4520"/>
    <w:multiLevelType w:val="hybridMultilevel"/>
    <w:tmpl w:val="311EA78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15:restartNumberingAfterBreak="0">
    <w:nsid w:val="7DB3049C"/>
    <w:multiLevelType w:val="hybridMultilevel"/>
    <w:tmpl w:val="177EAE6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4"/>
  </w:num>
  <w:num w:numId="14">
    <w:abstractNumId w:val="1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76"/>
    <w:rsid w:val="000024DA"/>
    <w:rsid w:val="00004F62"/>
    <w:rsid w:val="000153AD"/>
    <w:rsid w:val="00021C1C"/>
    <w:rsid w:val="00022820"/>
    <w:rsid w:val="000239FD"/>
    <w:rsid w:val="00026DAB"/>
    <w:rsid w:val="00027D27"/>
    <w:rsid w:val="00030FA7"/>
    <w:rsid w:val="00032ED8"/>
    <w:rsid w:val="00036116"/>
    <w:rsid w:val="000366AD"/>
    <w:rsid w:val="000374B1"/>
    <w:rsid w:val="000409ED"/>
    <w:rsid w:val="00046931"/>
    <w:rsid w:val="000513CF"/>
    <w:rsid w:val="00066111"/>
    <w:rsid w:val="000714A0"/>
    <w:rsid w:val="00086762"/>
    <w:rsid w:val="000A4287"/>
    <w:rsid w:val="000B4916"/>
    <w:rsid w:val="000B4EDC"/>
    <w:rsid w:val="000C554D"/>
    <w:rsid w:val="000D24A3"/>
    <w:rsid w:val="000D4321"/>
    <w:rsid w:val="000E2429"/>
    <w:rsid w:val="000E55BC"/>
    <w:rsid w:val="001063DB"/>
    <w:rsid w:val="00111883"/>
    <w:rsid w:val="00117897"/>
    <w:rsid w:val="001178D1"/>
    <w:rsid w:val="0013510F"/>
    <w:rsid w:val="001378CA"/>
    <w:rsid w:val="00146C44"/>
    <w:rsid w:val="00146D4C"/>
    <w:rsid w:val="00152E1D"/>
    <w:rsid w:val="00153743"/>
    <w:rsid w:val="00155422"/>
    <w:rsid w:val="001651C8"/>
    <w:rsid w:val="00165B5E"/>
    <w:rsid w:val="0017503B"/>
    <w:rsid w:val="0018121D"/>
    <w:rsid w:val="001838D6"/>
    <w:rsid w:val="00187E6A"/>
    <w:rsid w:val="001913C5"/>
    <w:rsid w:val="00195A4B"/>
    <w:rsid w:val="0019608A"/>
    <w:rsid w:val="00197F2D"/>
    <w:rsid w:val="001A2D9A"/>
    <w:rsid w:val="001A77ED"/>
    <w:rsid w:val="001B0985"/>
    <w:rsid w:val="001B52F5"/>
    <w:rsid w:val="001C365D"/>
    <w:rsid w:val="001C7781"/>
    <w:rsid w:val="001E19F6"/>
    <w:rsid w:val="001E22F0"/>
    <w:rsid w:val="001E2559"/>
    <w:rsid w:val="001E44B9"/>
    <w:rsid w:val="001F2A5F"/>
    <w:rsid w:val="00207302"/>
    <w:rsid w:val="00210563"/>
    <w:rsid w:val="00216D42"/>
    <w:rsid w:val="00221464"/>
    <w:rsid w:val="00236528"/>
    <w:rsid w:val="002414B0"/>
    <w:rsid w:val="00243E08"/>
    <w:rsid w:val="0027369F"/>
    <w:rsid w:val="0027759E"/>
    <w:rsid w:val="002801B6"/>
    <w:rsid w:val="00285D4C"/>
    <w:rsid w:val="002A5B2F"/>
    <w:rsid w:val="002C0E35"/>
    <w:rsid w:val="002C3A83"/>
    <w:rsid w:val="002C5931"/>
    <w:rsid w:val="002C733B"/>
    <w:rsid w:val="002D375E"/>
    <w:rsid w:val="002E75A6"/>
    <w:rsid w:val="002F4A4C"/>
    <w:rsid w:val="00302AE6"/>
    <w:rsid w:val="00311313"/>
    <w:rsid w:val="00314D01"/>
    <w:rsid w:val="00341A9F"/>
    <w:rsid w:val="00352936"/>
    <w:rsid w:val="003614E0"/>
    <w:rsid w:val="00363441"/>
    <w:rsid w:val="0037111A"/>
    <w:rsid w:val="00374E4F"/>
    <w:rsid w:val="003754FA"/>
    <w:rsid w:val="00375E29"/>
    <w:rsid w:val="00385789"/>
    <w:rsid w:val="00386C25"/>
    <w:rsid w:val="00387124"/>
    <w:rsid w:val="00392ED6"/>
    <w:rsid w:val="0039319C"/>
    <w:rsid w:val="00397436"/>
    <w:rsid w:val="003A0B61"/>
    <w:rsid w:val="003C3141"/>
    <w:rsid w:val="003E0955"/>
    <w:rsid w:val="003E4B74"/>
    <w:rsid w:val="003E6EB7"/>
    <w:rsid w:val="003F26C8"/>
    <w:rsid w:val="00400F81"/>
    <w:rsid w:val="004115E3"/>
    <w:rsid w:val="0042251E"/>
    <w:rsid w:val="00423C7D"/>
    <w:rsid w:val="004244BE"/>
    <w:rsid w:val="004353E6"/>
    <w:rsid w:val="00437B30"/>
    <w:rsid w:val="00445D7C"/>
    <w:rsid w:val="00447CF3"/>
    <w:rsid w:val="0046287F"/>
    <w:rsid w:val="00463C67"/>
    <w:rsid w:val="00465F3E"/>
    <w:rsid w:val="004702F6"/>
    <w:rsid w:val="00471371"/>
    <w:rsid w:val="00473FF4"/>
    <w:rsid w:val="00477E52"/>
    <w:rsid w:val="004804E6"/>
    <w:rsid w:val="004879AA"/>
    <w:rsid w:val="004966B2"/>
    <w:rsid w:val="004A0E6E"/>
    <w:rsid w:val="004A35AF"/>
    <w:rsid w:val="004A4864"/>
    <w:rsid w:val="004A7830"/>
    <w:rsid w:val="004B5AA5"/>
    <w:rsid w:val="004C13F9"/>
    <w:rsid w:val="004F0741"/>
    <w:rsid w:val="00504158"/>
    <w:rsid w:val="00514A15"/>
    <w:rsid w:val="00522A1D"/>
    <w:rsid w:val="005300B9"/>
    <w:rsid w:val="00536DC6"/>
    <w:rsid w:val="00537C56"/>
    <w:rsid w:val="005431A1"/>
    <w:rsid w:val="00557989"/>
    <w:rsid w:val="0056052A"/>
    <w:rsid w:val="00563D70"/>
    <w:rsid w:val="00567981"/>
    <w:rsid w:val="00570117"/>
    <w:rsid w:val="005764FF"/>
    <w:rsid w:val="005805E6"/>
    <w:rsid w:val="0058093D"/>
    <w:rsid w:val="005856A7"/>
    <w:rsid w:val="005871E8"/>
    <w:rsid w:val="005A2600"/>
    <w:rsid w:val="005C77CC"/>
    <w:rsid w:val="005D271F"/>
    <w:rsid w:val="005D5A2E"/>
    <w:rsid w:val="005E3533"/>
    <w:rsid w:val="006118A3"/>
    <w:rsid w:val="00613A01"/>
    <w:rsid w:val="00627BBB"/>
    <w:rsid w:val="00630BCD"/>
    <w:rsid w:val="006357CE"/>
    <w:rsid w:val="00640A24"/>
    <w:rsid w:val="00640B78"/>
    <w:rsid w:val="006477D6"/>
    <w:rsid w:val="0065024A"/>
    <w:rsid w:val="00650DFA"/>
    <w:rsid w:val="0065214F"/>
    <w:rsid w:val="00652C3B"/>
    <w:rsid w:val="0065592A"/>
    <w:rsid w:val="00656A14"/>
    <w:rsid w:val="00666C95"/>
    <w:rsid w:val="00675214"/>
    <w:rsid w:val="00684101"/>
    <w:rsid w:val="0069081F"/>
    <w:rsid w:val="006A1738"/>
    <w:rsid w:val="006A175C"/>
    <w:rsid w:val="006B00D9"/>
    <w:rsid w:val="006B4F6D"/>
    <w:rsid w:val="006C01B5"/>
    <w:rsid w:val="006C1F54"/>
    <w:rsid w:val="006C53B1"/>
    <w:rsid w:val="006C741F"/>
    <w:rsid w:val="006D40D6"/>
    <w:rsid w:val="006E260D"/>
    <w:rsid w:val="006E41BC"/>
    <w:rsid w:val="006F36BB"/>
    <w:rsid w:val="0072029A"/>
    <w:rsid w:val="00721E00"/>
    <w:rsid w:val="007449FE"/>
    <w:rsid w:val="0075103E"/>
    <w:rsid w:val="00752246"/>
    <w:rsid w:val="007579C5"/>
    <w:rsid w:val="00757E54"/>
    <w:rsid w:val="00760416"/>
    <w:rsid w:val="0076194D"/>
    <w:rsid w:val="007634D7"/>
    <w:rsid w:val="00772CDF"/>
    <w:rsid w:val="00793EF2"/>
    <w:rsid w:val="007B23BD"/>
    <w:rsid w:val="007B5C5C"/>
    <w:rsid w:val="007C05AD"/>
    <w:rsid w:val="007C0F39"/>
    <w:rsid w:val="007D44C6"/>
    <w:rsid w:val="007D4EB8"/>
    <w:rsid w:val="007D7271"/>
    <w:rsid w:val="007E64E2"/>
    <w:rsid w:val="007F1CA3"/>
    <w:rsid w:val="007F2A56"/>
    <w:rsid w:val="007F74CD"/>
    <w:rsid w:val="00800936"/>
    <w:rsid w:val="00810EAA"/>
    <w:rsid w:val="008146D8"/>
    <w:rsid w:val="008206C2"/>
    <w:rsid w:val="00832990"/>
    <w:rsid w:val="00832F09"/>
    <w:rsid w:val="0083566A"/>
    <w:rsid w:val="00836CBF"/>
    <w:rsid w:val="00837486"/>
    <w:rsid w:val="00840244"/>
    <w:rsid w:val="00853207"/>
    <w:rsid w:val="008542A7"/>
    <w:rsid w:val="008724EB"/>
    <w:rsid w:val="00873D6C"/>
    <w:rsid w:val="00881F2C"/>
    <w:rsid w:val="00891B49"/>
    <w:rsid w:val="008960BF"/>
    <w:rsid w:val="00897AD1"/>
    <w:rsid w:val="00897FD0"/>
    <w:rsid w:val="008A47E4"/>
    <w:rsid w:val="008A572E"/>
    <w:rsid w:val="008A66B2"/>
    <w:rsid w:val="008C1BFD"/>
    <w:rsid w:val="008F6A76"/>
    <w:rsid w:val="00903448"/>
    <w:rsid w:val="00905FB7"/>
    <w:rsid w:val="00916F1B"/>
    <w:rsid w:val="009234DC"/>
    <w:rsid w:val="00932556"/>
    <w:rsid w:val="00940DC3"/>
    <w:rsid w:val="0094320D"/>
    <w:rsid w:val="009468D3"/>
    <w:rsid w:val="00953E2F"/>
    <w:rsid w:val="009655A8"/>
    <w:rsid w:val="00976525"/>
    <w:rsid w:val="00980396"/>
    <w:rsid w:val="009817C5"/>
    <w:rsid w:val="009863A2"/>
    <w:rsid w:val="009875F2"/>
    <w:rsid w:val="00990303"/>
    <w:rsid w:val="009979C6"/>
    <w:rsid w:val="009A016D"/>
    <w:rsid w:val="009A06F3"/>
    <w:rsid w:val="009A7DF0"/>
    <w:rsid w:val="009B1DDC"/>
    <w:rsid w:val="009B424B"/>
    <w:rsid w:val="009C04B3"/>
    <w:rsid w:val="009C4205"/>
    <w:rsid w:val="009D197D"/>
    <w:rsid w:val="009E1169"/>
    <w:rsid w:val="009E3A2A"/>
    <w:rsid w:val="009E6956"/>
    <w:rsid w:val="009E7764"/>
    <w:rsid w:val="009F0950"/>
    <w:rsid w:val="009F6F28"/>
    <w:rsid w:val="00A0726E"/>
    <w:rsid w:val="00A103DD"/>
    <w:rsid w:val="00A10C65"/>
    <w:rsid w:val="00A276DA"/>
    <w:rsid w:val="00A3298E"/>
    <w:rsid w:val="00A41C3A"/>
    <w:rsid w:val="00A4348C"/>
    <w:rsid w:val="00A56AA2"/>
    <w:rsid w:val="00A57A47"/>
    <w:rsid w:val="00A6003C"/>
    <w:rsid w:val="00A62611"/>
    <w:rsid w:val="00A64B0F"/>
    <w:rsid w:val="00A77D7A"/>
    <w:rsid w:val="00A80522"/>
    <w:rsid w:val="00A8139B"/>
    <w:rsid w:val="00A81EA0"/>
    <w:rsid w:val="00A8287E"/>
    <w:rsid w:val="00A865B8"/>
    <w:rsid w:val="00A952AD"/>
    <w:rsid w:val="00AA6266"/>
    <w:rsid w:val="00AB0CB0"/>
    <w:rsid w:val="00AB2315"/>
    <w:rsid w:val="00AB775E"/>
    <w:rsid w:val="00AB77EC"/>
    <w:rsid w:val="00AC0A12"/>
    <w:rsid w:val="00AC1AA3"/>
    <w:rsid w:val="00AC4702"/>
    <w:rsid w:val="00AC5014"/>
    <w:rsid w:val="00AE15E0"/>
    <w:rsid w:val="00AF4A63"/>
    <w:rsid w:val="00AF6BF6"/>
    <w:rsid w:val="00B0313B"/>
    <w:rsid w:val="00B04161"/>
    <w:rsid w:val="00B12658"/>
    <w:rsid w:val="00B229E3"/>
    <w:rsid w:val="00B262CE"/>
    <w:rsid w:val="00B30329"/>
    <w:rsid w:val="00B30464"/>
    <w:rsid w:val="00B3313C"/>
    <w:rsid w:val="00B4795E"/>
    <w:rsid w:val="00B52AE8"/>
    <w:rsid w:val="00B54932"/>
    <w:rsid w:val="00B63CCB"/>
    <w:rsid w:val="00B70B28"/>
    <w:rsid w:val="00B96B29"/>
    <w:rsid w:val="00B96C6A"/>
    <w:rsid w:val="00B97399"/>
    <w:rsid w:val="00BA3BC4"/>
    <w:rsid w:val="00BA509E"/>
    <w:rsid w:val="00BA6B0D"/>
    <w:rsid w:val="00BC1BF9"/>
    <w:rsid w:val="00BC630C"/>
    <w:rsid w:val="00BD54F5"/>
    <w:rsid w:val="00BF4DC5"/>
    <w:rsid w:val="00C0385B"/>
    <w:rsid w:val="00C04C9B"/>
    <w:rsid w:val="00C27F9C"/>
    <w:rsid w:val="00C30382"/>
    <w:rsid w:val="00C36353"/>
    <w:rsid w:val="00C368E3"/>
    <w:rsid w:val="00C37975"/>
    <w:rsid w:val="00C41020"/>
    <w:rsid w:val="00C51077"/>
    <w:rsid w:val="00C71418"/>
    <w:rsid w:val="00C723E4"/>
    <w:rsid w:val="00C85197"/>
    <w:rsid w:val="00C869AD"/>
    <w:rsid w:val="00C90E06"/>
    <w:rsid w:val="00C92A1B"/>
    <w:rsid w:val="00C92B4F"/>
    <w:rsid w:val="00CB0EDF"/>
    <w:rsid w:val="00CB31E6"/>
    <w:rsid w:val="00CD08D8"/>
    <w:rsid w:val="00CD4499"/>
    <w:rsid w:val="00CD5833"/>
    <w:rsid w:val="00CD592F"/>
    <w:rsid w:val="00CE0D7C"/>
    <w:rsid w:val="00CE47E6"/>
    <w:rsid w:val="00CE6E5D"/>
    <w:rsid w:val="00CF4368"/>
    <w:rsid w:val="00D01EDB"/>
    <w:rsid w:val="00D05614"/>
    <w:rsid w:val="00D11137"/>
    <w:rsid w:val="00D14D46"/>
    <w:rsid w:val="00D15AD8"/>
    <w:rsid w:val="00D16E43"/>
    <w:rsid w:val="00D17272"/>
    <w:rsid w:val="00D20ADE"/>
    <w:rsid w:val="00D32C64"/>
    <w:rsid w:val="00D3402A"/>
    <w:rsid w:val="00D46355"/>
    <w:rsid w:val="00D46C86"/>
    <w:rsid w:val="00D53D26"/>
    <w:rsid w:val="00D6262E"/>
    <w:rsid w:val="00D628C6"/>
    <w:rsid w:val="00D80C69"/>
    <w:rsid w:val="00D90676"/>
    <w:rsid w:val="00D9196C"/>
    <w:rsid w:val="00D96D39"/>
    <w:rsid w:val="00DB2BA7"/>
    <w:rsid w:val="00DB714E"/>
    <w:rsid w:val="00DC1954"/>
    <w:rsid w:val="00DC1B42"/>
    <w:rsid w:val="00DC4522"/>
    <w:rsid w:val="00DC5601"/>
    <w:rsid w:val="00DD1B1B"/>
    <w:rsid w:val="00DF064C"/>
    <w:rsid w:val="00DF7862"/>
    <w:rsid w:val="00E0216E"/>
    <w:rsid w:val="00E03C5D"/>
    <w:rsid w:val="00E059A2"/>
    <w:rsid w:val="00E11FDB"/>
    <w:rsid w:val="00E13C88"/>
    <w:rsid w:val="00E1784A"/>
    <w:rsid w:val="00E21BB7"/>
    <w:rsid w:val="00E27ABD"/>
    <w:rsid w:val="00E35912"/>
    <w:rsid w:val="00E57215"/>
    <w:rsid w:val="00E61CF0"/>
    <w:rsid w:val="00E6379B"/>
    <w:rsid w:val="00E706D5"/>
    <w:rsid w:val="00E7622E"/>
    <w:rsid w:val="00E7711D"/>
    <w:rsid w:val="00E82072"/>
    <w:rsid w:val="00E964E1"/>
    <w:rsid w:val="00EA4CB5"/>
    <w:rsid w:val="00EB3B46"/>
    <w:rsid w:val="00EC428B"/>
    <w:rsid w:val="00ED16B6"/>
    <w:rsid w:val="00ED29FB"/>
    <w:rsid w:val="00ED3842"/>
    <w:rsid w:val="00EE1012"/>
    <w:rsid w:val="00EE1FD7"/>
    <w:rsid w:val="00EE3047"/>
    <w:rsid w:val="00EF58E9"/>
    <w:rsid w:val="00EF61D6"/>
    <w:rsid w:val="00EF66E4"/>
    <w:rsid w:val="00F0336B"/>
    <w:rsid w:val="00F03F24"/>
    <w:rsid w:val="00F05717"/>
    <w:rsid w:val="00F05B02"/>
    <w:rsid w:val="00F105F6"/>
    <w:rsid w:val="00F309B6"/>
    <w:rsid w:val="00F333BE"/>
    <w:rsid w:val="00F349C8"/>
    <w:rsid w:val="00F357E5"/>
    <w:rsid w:val="00F4430C"/>
    <w:rsid w:val="00F565B2"/>
    <w:rsid w:val="00F63E34"/>
    <w:rsid w:val="00F6433A"/>
    <w:rsid w:val="00F64558"/>
    <w:rsid w:val="00F709A7"/>
    <w:rsid w:val="00F74BBA"/>
    <w:rsid w:val="00F932B4"/>
    <w:rsid w:val="00F95683"/>
    <w:rsid w:val="00F95B1D"/>
    <w:rsid w:val="00FA301A"/>
    <w:rsid w:val="00FA3B39"/>
    <w:rsid w:val="00FB7CEF"/>
    <w:rsid w:val="00FD33DD"/>
    <w:rsid w:val="00FE5972"/>
    <w:rsid w:val="00FF16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6A312296"/>
  <w15:chartTrackingRefBased/>
  <w15:docId w15:val="{53802052-DFA4-4824-AD16-3089C9D6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color w:val="FFFFFF"/>
      <w:sz w:val="20"/>
    </w:rPr>
  </w:style>
  <w:style w:type="paragraph" w:styleId="Heading2">
    <w:name w:val="heading 2"/>
    <w:basedOn w:val="Normal"/>
    <w:next w:val="Normal"/>
    <w:qFormat/>
    <w:pPr>
      <w:keepNext/>
      <w:outlineLvl w:val="1"/>
    </w:pPr>
    <w:rPr>
      <w:rFonts w:ascii="Lithos Regular" w:hAnsi="Lithos Regular"/>
      <w:sz w:val="52"/>
    </w:rPr>
  </w:style>
  <w:style w:type="paragraph" w:styleId="Heading3">
    <w:name w:val="heading 3"/>
    <w:basedOn w:val="Normal"/>
    <w:next w:val="Normal"/>
    <w:qFormat/>
    <w:pPr>
      <w:keepNext/>
      <w:jc w:val="center"/>
      <w:outlineLvl w:val="2"/>
    </w:pPr>
    <w:rPr>
      <w:rFonts w:ascii="Arial" w:hAnsi="Arial" w:cs="Arial"/>
      <w:b/>
      <w:bCs/>
      <w:sz w:val="16"/>
    </w:rPr>
  </w:style>
  <w:style w:type="paragraph" w:styleId="Heading4">
    <w:name w:val="heading 4"/>
    <w:basedOn w:val="Normal"/>
    <w:next w:val="Normal"/>
    <w:qFormat/>
    <w:pPr>
      <w:keepNext/>
      <w:jc w:val="center"/>
      <w:outlineLvl w:val="3"/>
    </w:pPr>
    <w:rPr>
      <w:rFonts w:ascii="Arial" w:hAnsi="Arial" w:cs="Arial"/>
      <w:b/>
      <w:bCs/>
      <w:sz w:val="18"/>
      <w:szCs w:val="18"/>
    </w:rPr>
  </w:style>
  <w:style w:type="paragraph" w:styleId="Heading5">
    <w:name w:val="heading 5"/>
    <w:basedOn w:val="Normal"/>
    <w:next w:val="Normal"/>
    <w:qFormat/>
    <w:pPr>
      <w:keepNext/>
      <w:outlineLvl w:val="4"/>
    </w:pPr>
    <w:rPr>
      <w:rFonts w:ascii="Arial" w:hAnsi="Arial" w:cs="Arial"/>
      <w:b/>
      <w:bCs/>
      <w:sz w:val="18"/>
    </w:rPr>
  </w:style>
  <w:style w:type="paragraph" w:styleId="Heading6">
    <w:name w:val="heading 6"/>
    <w:basedOn w:val="Normal"/>
    <w:next w:val="Normal"/>
    <w:qFormat/>
    <w:pPr>
      <w:keepNext/>
      <w:outlineLvl w:val="5"/>
    </w:pPr>
    <w:rPr>
      <w:rFonts w:ascii="Arial" w:hAnsi="Arial" w:cs="Arial"/>
      <w:b/>
      <w:i/>
      <w:caps/>
      <w:sz w:val="16"/>
      <w:szCs w:val="20"/>
    </w:rPr>
  </w:style>
  <w:style w:type="paragraph" w:styleId="Heading7">
    <w:name w:val="heading 7"/>
    <w:basedOn w:val="Normal"/>
    <w:next w:val="Normal"/>
    <w:qFormat/>
    <w:pPr>
      <w:keepNext/>
      <w:ind w:left="180"/>
      <w:outlineLvl w:val="6"/>
    </w:pPr>
    <w:rPr>
      <w:rFonts w:ascii="Arial" w:hAnsi="Arial" w:cs="Arial"/>
      <w:b/>
      <w:i/>
      <w:caps/>
      <w:sz w:val="16"/>
      <w:szCs w:val="20"/>
    </w:rPr>
  </w:style>
  <w:style w:type="paragraph" w:styleId="Heading8">
    <w:name w:val="heading 8"/>
    <w:basedOn w:val="Normal"/>
    <w:next w:val="Normal"/>
    <w:qFormat/>
    <w:pPr>
      <w:keepNext/>
      <w:outlineLvl w:val="7"/>
    </w:pPr>
    <w:rPr>
      <w:rFonts w:ascii="Arial" w:hAnsi="Arial"/>
      <w:b/>
      <w:sz w:val="16"/>
      <w:szCs w:val="20"/>
      <w:lang w:val="en-US"/>
    </w:rPr>
  </w:style>
  <w:style w:type="paragraph" w:styleId="Heading9">
    <w:name w:val="heading 9"/>
    <w:basedOn w:val="Normal"/>
    <w:next w:val="Normal"/>
    <w:qFormat/>
    <w:pPr>
      <w:keepNext/>
      <w:ind w:firstLine="90"/>
      <w:outlineLvl w:val="8"/>
    </w:pPr>
    <w:rPr>
      <w:rFonts w:ascii="Arial" w:hAnsi="Arial" w:cs="Arial"/>
      <w:b/>
      <w:i/>
      <w:cap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ont5">
    <w:name w:val="font5"/>
    <w:basedOn w:val="Normal"/>
    <w:pPr>
      <w:spacing w:before="100" w:beforeAutospacing="1" w:after="100" w:afterAutospacing="1"/>
    </w:pPr>
    <w:rPr>
      <w:rFonts w:ascii="Arial" w:hAnsi="Arial" w:cs="Arial"/>
      <w:sz w:val="16"/>
      <w:szCs w:val="16"/>
      <w:lang w:val="en-US"/>
    </w:rPr>
  </w:style>
  <w:style w:type="paragraph" w:customStyle="1" w:styleId="font6">
    <w:name w:val="font6"/>
    <w:basedOn w:val="Normal"/>
    <w:pPr>
      <w:spacing w:before="100" w:beforeAutospacing="1" w:after="100" w:afterAutospacing="1"/>
    </w:pPr>
    <w:rPr>
      <w:rFonts w:ascii="Arial" w:hAnsi="Arial" w:cs="Arial"/>
      <w:i/>
      <w:iCs/>
      <w:sz w:val="16"/>
      <w:szCs w:val="16"/>
      <w:lang w:val="en-US"/>
    </w:rPr>
  </w:style>
  <w:style w:type="paragraph" w:customStyle="1" w:styleId="font7">
    <w:name w:val="font7"/>
    <w:basedOn w:val="Normal"/>
    <w:pPr>
      <w:spacing w:before="100" w:beforeAutospacing="1" w:after="100" w:afterAutospacing="1"/>
    </w:pPr>
    <w:rPr>
      <w:rFonts w:ascii="Arial" w:hAnsi="Arial" w:cs="Arial"/>
      <w:b/>
      <w:bCs/>
      <w:sz w:val="16"/>
      <w:szCs w:val="16"/>
      <w:lang w:val="en-US"/>
    </w:rPr>
  </w:style>
  <w:style w:type="paragraph" w:customStyle="1" w:styleId="xl22">
    <w:name w:val="xl22"/>
    <w:basedOn w:val="Normal"/>
    <w:pPr>
      <w:spacing w:before="100" w:beforeAutospacing="1" w:after="100" w:afterAutospacing="1"/>
    </w:pPr>
    <w:rPr>
      <w:lang w:val="en-US"/>
    </w:rPr>
  </w:style>
  <w:style w:type="paragraph" w:customStyle="1" w:styleId="xl23">
    <w:name w:val="xl23"/>
    <w:basedOn w:val="Normal"/>
    <w:pPr>
      <w:pBdr>
        <w:right w:val="single" w:sz="8" w:space="0" w:color="auto"/>
      </w:pBdr>
      <w:spacing w:before="100" w:beforeAutospacing="1" w:after="100" w:afterAutospacing="1"/>
    </w:pPr>
    <w:rPr>
      <w:lang w:val="en-US"/>
    </w:rPr>
  </w:style>
  <w:style w:type="paragraph" w:customStyle="1" w:styleId="xl24">
    <w:name w:val="xl24"/>
    <w:basedOn w:val="Normal"/>
    <w:pPr>
      <w:spacing w:before="100" w:beforeAutospacing="1" w:after="100" w:afterAutospacing="1"/>
    </w:pPr>
    <w:rPr>
      <w:rFonts w:ascii="Arial" w:hAnsi="Arial" w:cs="Arial"/>
      <w:sz w:val="18"/>
      <w:szCs w:val="18"/>
      <w:lang w:val="en-US"/>
    </w:rPr>
  </w:style>
  <w:style w:type="paragraph" w:customStyle="1" w:styleId="xl25">
    <w:name w:val="xl25"/>
    <w:basedOn w:val="Normal"/>
    <w:pPr>
      <w:pBdr>
        <w:bottom w:val="single" w:sz="8" w:space="0" w:color="auto"/>
      </w:pBdr>
      <w:spacing w:before="100" w:beforeAutospacing="1" w:after="100" w:afterAutospacing="1"/>
      <w:textAlignment w:val="top"/>
    </w:pPr>
    <w:rPr>
      <w:lang w:val="en-US"/>
    </w:rPr>
  </w:style>
  <w:style w:type="paragraph" w:customStyle="1" w:styleId="xl26">
    <w:name w:val="xl26"/>
    <w:basedOn w:val="Normal"/>
    <w:pPr>
      <w:pBdr>
        <w:bottom w:val="single" w:sz="8" w:space="0" w:color="auto"/>
      </w:pBdr>
      <w:spacing w:before="100" w:beforeAutospacing="1" w:after="100" w:afterAutospacing="1"/>
    </w:pPr>
    <w:rPr>
      <w:rFonts w:ascii="Arial" w:hAnsi="Arial" w:cs="Arial"/>
      <w:lang w:val="en-US"/>
    </w:rPr>
  </w:style>
  <w:style w:type="paragraph" w:customStyle="1" w:styleId="xl27">
    <w:name w:val="xl27"/>
    <w:basedOn w:val="Normal"/>
    <w:pPr>
      <w:pBdr>
        <w:bottom w:val="single" w:sz="8" w:space="0" w:color="auto"/>
        <w:right w:val="single" w:sz="8" w:space="0" w:color="auto"/>
      </w:pBdr>
      <w:spacing w:before="100" w:beforeAutospacing="1" w:after="100" w:afterAutospacing="1"/>
    </w:pPr>
    <w:rPr>
      <w:rFonts w:ascii="Arial" w:hAnsi="Arial" w:cs="Arial"/>
      <w:lang w:val="en-US"/>
    </w:rPr>
  </w:style>
  <w:style w:type="paragraph" w:customStyle="1" w:styleId="xl28">
    <w:name w:val="xl28"/>
    <w:basedOn w:val="Normal"/>
    <w:pPr>
      <w:pBdr>
        <w:right w:val="single" w:sz="8" w:space="0" w:color="auto"/>
      </w:pBdr>
      <w:spacing w:before="100" w:beforeAutospacing="1" w:after="100" w:afterAutospacing="1"/>
    </w:pPr>
    <w:rPr>
      <w:rFonts w:ascii="Arial" w:hAnsi="Arial" w:cs="Arial"/>
      <w:lang w:val="en-US"/>
    </w:rPr>
  </w:style>
  <w:style w:type="paragraph" w:customStyle="1" w:styleId="xl29">
    <w:name w:val="xl29"/>
    <w:basedOn w:val="Normal"/>
    <w:pPr>
      <w:pBdr>
        <w:bottom w:val="single" w:sz="8" w:space="0" w:color="auto"/>
      </w:pBdr>
      <w:spacing w:before="100" w:beforeAutospacing="1" w:after="100" w:afterAutospacing="1"/>
    </w:pPr>
    <w:rPr>
      <w:rFonts w:ascii="Arial" w:hAnsi="Arial" w:cs="Arial"/>
      <w:sz w:val="18"/>
      <w:szCs w:val="18"/>
      <w:lang w:val="en-US"/>
    </w:rPr>
  </w:style>
  <w:style w:type="paragraph" w:customStyle="1" w:styleId="xl30">
    <w:name w:val="xl30"/>
    <w:basedOn w:val="Normal"/>
    <w:pPr>
      <w:shd w:val="clear" w:color="auto" w:fill="000000"/>
      <w:spacing w:before="100" w:beforeAutospacing="1" w:after="100" w:afterAutospacing="1"/>
    </w:pPr>
    <w:rPr>
      <w:rFonts w:ascii="Arial" w:hAnsi="Arial" w:cs="Arial"/>
      <w:b/>
      <w:bCs/>
      <w:color w:val="FFFFFF"/>
      <w:lang w:val="en-US"/>
    </w:rPr>
  </w:style>
  <w:style w:type="paragraph" w:customStyle="1" w:styleId="xl31">
    <w:name w:val="xl31"/>
    <w:basedOn w:val="Normal"/>
    <w:pPr>
      <w:shd w:val="clear" w:color="auto" w:fill="000000"/>
      <w:spacing w:before="100" w:beforeAutospacing="1" w:after="100" w:afterAutospacing="1"/>
    </w:pPr>
    <w:rPr>
      <w:color w:val="FFFFFF"/>
      <w:lang w:val="en-US"/>
    </w:rPr>
  </w:style>
  <w:style w:type="paragraph" w:customStyle="1" w:styleId="xl32">
    <w:name w:val="xl32"/>
    <w:basedOn w:val="Normal"/>
    <w:pPr>
      <w:pBdr>
        <w:bottom w:val="single" w:sz="8" w:space="0" w:color="auto"/>
        <w:right w:val="single" w:sz="8" w:space="0" w:color="auto"/>
      </w:pBdr>
      <w:spacing w:before="100" w:beforeAutospacing="1" w:after="100" w:afterAutospacing="1"/>
      <w:textAlignment w:val="top"/>
    </w:pPr>
    <w:rPr>
      <w:lang w:val="en-US"/>
    </w:rPr>
  </w:style>
  <w:style w:type="paragraph" w:customStyle="1" w:styleId="xl33">
    <w:name w:val="xl33"/>
    <w:basedOn w:val="Normal"/>
    <w:pPr>
      <w:shd w:val="clear" w:color="auto" w:fill="000000"/>
      <w:spacing w:before="100" w:beforeAutospacing="1" w:after="100" w:afterAutospacing="1"/>
      <w:jc w:val="center"/>
    </w:pPr>
    <w:rPr>
      <w:rFonts w:ascii="Arial" w:hAnsi="Arial" w:cs="Arial"/>
      <w:b/>
      <w:bCs/>
      <w:color w:val="FFFFFF"/>
      <w:sz w:val="18"/>
      <w:szCs w:val="18"/>
      <w:lang w:val="en-US"/>
    </w:rPr>
  </w:style>
  <w:style w:type="paragraph" w:customStyle="1" w:styleId="xl34">
    <w:name w:val="xl34"/>
    <w:basedOn w:val="Normal"/>
    <w:pPr>
      <w:shd w:val="clear" w:color="auto" w:fill="000000"/>
      <w:spacing w:before="100" w:beforeAutospacing="1" w:after="100" w:afterAutospacing="1"/>
      <w:jc w:val="center"/>
    </w:pPr>
    <w:rPr>
      <w:rFonts w:ascii="Arial" w:hAnsi="Arial" w:cs="Arial"/>
      <w:b/>
      <w:bCs/>
      <w:color w:val="FFFFFF"/>
      <w:sz w:val="18"/>
      <w:szCs w:val="18"/>
      <w:lang w:val="en-US"/>
    </w:rPr>
  </w:style>
  <w:style w:type="paragraph" w:customStyle="1" w:styleId="xl35">
    <w:name w:val="xl35"/>
    <w:basedOn w:val="Normal"/>
    <w:pPr>
      <w:pBdr>
        <w:right w:val="single" w:sz="8" w:space="0" w:color="FFFFFF"/>
      </w:pBdr>
      <w:shd w:val="clear" w:color="auto" w:fill="000000"/>
      <w:spacing w:before="100" w:beforeAutospacing="1" w:after="100" w:afterAutospacing="1"/>
      <w:jc w:val="center"/>
      <w:textAlignment w:val="top"/>
    </w:pPr>
    <w:rPr>
      <w:rFonts w:ascii="Arial" w:hAnsi="Arial" w:cs="Arial"/>
      <w:b/>
      <w:bCs/>
      <w:color w:val="FFFFFF"/>
      <w:sz w:val="22"/>
      <w:szCs w:val="22"/>
      <w:lang w:val="en-US"/>
    </w:rPr>
  </w:style>
  <w:style w:type="paragraph" w:customStyle="1" w:styleId="xl36">
    <w:name w:val="xl36"/>
    <w:basedOn w:val="Normal"/>
    <w:pPr>
      <w:spacing w:before="100" w:beforeAutospacing="1" w:after="100" w:afterAutospacing="1"/>
    </w:pPr>
    <w:rPr>
      <w:rFonts w:ascii="Arial" w:hAnsi="Arial" w:cs="Arial"/>
      <w:sz w:val="16"/>
      <w:szCs w:val="16"/>
      <w:lang w:val="en-US"/>
    </w:rPr>
  </w:style>
  <w:style w:type="paragraph" w:customStyle="1" w:styleId="xl37">
    <w:name w:val="xl37"/>
    <w:basedOn w:val="Normal"/>
    <w:pPr>
      <w:spacing w:before="100" w:beforeAutospacing="1" w:after="100" w:afterAutospacing="1"/>
      <w:jc w:val="right"/>
    </w:pPr>
    <w:rPr>
      <w:rFonts w:ascii="Arial" w:hAnsi="Arial" w:cs="Arial"/>
      <w:sz w:val="16"/>
      <w:szCs w:val="16"/>
      <w:lang w:val="en-US"/>
    </w:rPr>
  </w:style>
  <w:style w:type="paragraph" w:styleId="BodyTextIndent">
    <w:name w:val="Body Text Indent"/>
    <w:basedOn w:val="Normal"/>
    <w:pPr>
      <w:ind w:firstLine="720"/>
    </w:pPr>
    <w:rPr>
      <w:rFonts w:ascii="Arial" w:hAnsi="Arial" w:cs="Arial"/>
      <w:sz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New Roman" w:hAnsi="Times New Roman" w:cs="Times New Roman"/>
      <w:sz w:val="24"/>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rsid w:val="00473FF4"/>
  </w:style>
  <w:style w:type="paragraph" w:styleId="BalloonText">
    <w:name w:val="Balloon Text"/>
    <w:basedOn w:val="Normal"/>
    <w:semiHidden/>
    <w:rsid w:val="003F26C8"/>
    <w:rPr>
      <w:rFonts w:ascii="Tahoma" w:hAnsi="Tahoma" w:cs="Tahoma"/>
      <w:sz w:val="16"/>
      <w:szCs w:val="16"/>
    </w:rPr>
  </w:style>
  <w:style w:type="paragraph" w:customStyle="1" w:styleId="Pa1">
    <w:name w:val="Pa1"/>
    <w:basedOn w:val="Normal"/>
    <w:next w:val="Normal"/>
    <w:rsid w:val="00DC1B42"/>
    <w:pPr>
      <w:autoSpaceDE w:val="0"/>
      <w:autoSpaceDN w:val="0"/>
      <w:adjustRightInd w:val="0"/>
    </w:pPr>
    <w:rPr>
      <w:rFonts w:ascii="ArialMT" w:hAnsi="Arial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dience xmlns="a3f97b92-54b3-4306-ae5b-587dd5d4ac1e"/>
    <kbd29e6f653046eb802a1e8899598407 xmlns="b9a43f86-ffbb-4174-b6e9-7a3350ee237f" xsi:nil="true"/>
    <g221c7459c154862afdc440141477ecb xmlns="b9a43f86-ffbb-4174-b6e9-7a3350ee237f" xsi:nil="true"/>
    <SharePublic xmlns="8d5633d3-d766-46cc-9c20-3c98e0d2e086">true</SharePublic>
    <PublishingExpirationDate xmlns="http://schemas.microsoft.com/sharepoint/v3" xsi:nil="true"/>
    <TaxCatchAll xmlns="8d5633d3-d766-46cc-9c20-3c98e0d2e086"/>
    <PublishingStartDate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769310D20D08498F2F3F4CFF3B2519" ma:contentTypeVersion="7" ma:contentTypeDescription="Create a new document." ma:contentTypeScope="" ma:versionID="6aed8f157536e1341ad1f812099e83e7">
  <xsd:schema xmlns:xsd="http://www.w3.org/2001/XMLSchema" xmlns:xs="http://www.w3.org/2001/XMLSchema" xmlns:p="http://schemas.microsoft.com/office/2006/metadata/properties" xmlns:ns1="http://schemas.microsoft.com/sharepoint/v3" xmlns:ns2="b9a43f86-ffbb-4174-b6e9-7a3350ee237f" xmlns:ns3="8d5633d3-d766-46cc-9c20-3c98e0d2e086" xmlns:ns4="a3f97b92-54b3-4306-ae5b-587dd5d4ac1e" xmlns:ns5="http://schemas.microsoft.com/sharepoint/v4" targetNamespace="http://schemas.microsoft.com/office/2006/metadata/properties" ma:root="true" ma:fieldsID="68db1406c21dd9bd8fb79ca06d5f25c2" ns1:_="" ns2:_="" ns3:_="" ns4:_="" ns5:_="">
    <xsd:import namespace="http://schemas.microsoft.com/sharepoint/v3"/>
    <xsd:import namespace="b9a43f86-ffbb-4174-b6e9-7a3350ee237f"/>
    <xsd:import namespace="8d5633d3-d766-46cc-9c20-3c98e0d2e086"/>
    <xsd:import namespace="a3f97b92-54b3-4306-ae5b-587dd5d4ac1e"/>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kbd29e6f653046eb802a1e8899598407" minOccurs="0"/>
                <xsd:element ref="ns3:TaxCatchAll" minOccurs="0"/>
                <xsd:element ref="ns2:g221c7459c154862afdc440141477ecb" minOccurs="0"/>
                <xsd:element ref="ns4:Audience" minOccurs="0"/>
                <xsd:element ref="ns3:SharePublic"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43f86-ffbb-4174-b6e9-7a3350ee237f" elementFormDefault="qualified">
    <xsd:import namespace="http://schemas.microsoft.com/office/2006/documentManagement/types"/>
    <xsd:import namespace="http://schemas.microsoft.com/office/infopath/2007/PartnerControls"/>
    <xsd:element name="kbd29e6f653046eb802a1e8899598407" ma:index="10" nillable="true" ma:displayName="Product Type_0" ma:hidden="true" ma:internalName="kbd29e6f653046eb802a1e8899598407">
      <xsd:simpleType>
        <xsd:restriction base="dms:Note"/>
      </xsd:simpleType>
    </xsd:element>
    <xsd:element name="g221c7459c154862afdc440141477ecb" ma:index="12" nillable="true" ma:displayName="Document Type_0" ma:hidden="true" ma:internalName="g221c7459c154862afdc440141477ec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633d3-d766-46cc-9c20-3c98e0d2e086"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f0f9755-0597-481b-b868-3878fb8b98ba}" ma:internalName="TaxCatchAll" ma:showField="CatchAllData" ma:web="8d5633d3-d766-46cc-9c20-3c98e0d2e086">
      <xsd:complexType>
        <xsd:complexContent>
          <xsd:extension base="dms:MultiChoiceLookup">
            <xsd:sequence>
              <xsd:element name="Value" type="dms:Lookup" maxOccurs="unbounded" minOccurs="0" nillable="true"/>
            </xsd:sequence>
          </xsd:extension>
        </xsd:complexContent>
      </xsd:complexType>
    </xsd:element>
    <xsd:element name="SharePublic" ma:index="14" nillable="true" ma:displayName="Share to public site" ma:default="0" ma:internalName="Share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f97b92-54b3-4306-ae5b-587dd5d4ac1e" elementFormDefault="qualified">
    <xsd:import namespace="http://schemas.microsoft.com/office/2006/documentManagement/types"/>
    <xsd:import namespace="http://schemas.microsoft.com/office/infopath/2007/PartnerControls"/>
    <xsd:element name="Audience" ma:index="13" nillable="true" ma:displayName="Audience" ma:internalName="Audience">
      <xsd:complexType>
        <xsd:complexContent>
          <xsd:extension base="dms:MultiChoice">
            <xsd:sequence>
              <xsd:element name="Value" maxOccurs="unbounded" minOccurs="0" nillable="true">
                <xsd:simpleType>
                  <xsd:restriction base="dms:Choice">
                    <xsd:enumeration value="Canadian Distributor"/>
                    <xsd:enumeration value="Canadian OEM"/>
                    <xsd:enumeration value="Canadian Partner"/>
                    <xsd:enumeration value="Canadian Platinum"/>
                    <xsd:enumeration value="Canadian Rep"/>
                    <xsd:enumeration value="HPS Internal User"/>
                    <xsd:enumeration value="US Associate"/>
                    <xsd:enumeration value="US Distributor"/>
                    <xsd:enumeration value="US OEM"/>
                    <xsd:enumeration value="US Partner"/>
                    <xsd:enumeration value="US Specialty"/>
                    <xsd:enumeration value="US Rep"/>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58FD-36FD-4A95-A17D-D33B66C72A58}"/>
</file>

<file path=customXml/itemProps2.xml><?xml version="1.0" encoding="utf-8"?>
<ds:datastoreItem xmlns:ds="http://schemas.openxmlformats.org/officeDocument/2006/customXml" ds:itemID="{4B9E9FA4-B698-46FC-904A-28D9F0C6007B}"/>
</file>

<file path=customXml/itemProps3.xml><?xml version="1.0" encoding="utf-8"?>
<ds:datastoreItem xmlns:ds="http://schemas.openxmlformats.org/officeDocument/2006/customXml" ds:itemID="{05E74CDC-2CBC-41FF-9DBF-896A4B2DC0C4}"/>
</file>

<file path=customXml/itemProps4.xml><?xml version="1.0" encoding="utf-8"?>
<ds:datastoreItem xmlns:ds="http://schemas.openxmlformats.org/officeDocument/2006/customXml" ds:itemID="{AD693CDA-856F-4A39-B995-6A162800CEF3}"/>
</file>

<file path=docProps/app.xml><?xml version="1.0" encoding="utf-8"?>
<Properties xmlns="http://schemas.openxmlformats.org/officeDocument/2006/extended-properties" xmlns:vt="http://schemas.openxmlformats.org/officeDocument/2006/docPropsVTypes">
  <Template>Normal.dotm</Template>
  <TotalTime>4</TotalTime>
  <Pages>5</Pages>
  <Words>1565</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PART 1 – GENERAL</vt:lpstr>
    </vt:vector>
  </TitlesOfParts>
  <Company>Microsoft</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subject/>
  <dc:creator>Mirus International Inc.</dc:creator>
  <cp:keywords/>
  <cp:lastModifiedBy>Tarang Patel</cp:lastModifiedBy>
  <cp:revision>5</cp:revision>
  <cp:lastPrinted>2010-06-24T14:06:00Z</cp:lastPrinted>
  <dcterms:created xsi:type="dcterms:W3CDTF">2019-03-28T20:03:00Z</dcterms:created>
  <dcterms:modified xsi:type="dcterms:W3CDTF">2020-02-28T20:30:00Z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0x010100B4769310D20D08498F2F3F4CFF3B2519</vt:lpwstr>
  </property>
  <property fmtid="{D5CDD505-2E9C-101B-9397-08002B2CF9AE}" pid="3" name="Document_x0020_Type">
    <vt:lpwstr/>
  </property>
  <property fmtid="{D5CDD505-2E9C-101B-9397-08002B2CF9AE}" pid="4" name="Product_x0020_Type">
    <vt:lpwstr/>
  </property>
  <property fmtid="{D5CDD505-2E9C-101B-9397-08002B2CF9AE}" pid="5" name="Product Type">
    <vt:lpwstr/>
  </property>
  <property fmtid="{D5CDD505-2E9C-101B-9397-08002B2CF9AE}" pid="6" name="Document Type">
    <vt:lpwstr/>
  </property>
</Properties>
</file>